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5C8A" w14:textId="77777777" w:rsidR="00173C04" w:rsidRDefault="00933E44">
      <w:pPr>
        <w:spacing w:after="158" w:line="259" w:lineRule="auto"/>
        <w:ind w:left="0" w:firstLine="0"/>
      </w:pPr>
      <w:r>
        <w:t xml:space="preserve"> </w:t>
      </w:r>
    </w:p>
    <w:p w14:paraId="33DBDF5E" w14:textId="77777777" w:rsidR="00173C04" w:rsidRDefault="00933E44">
      <w:pPr>
        <w:spacing w:after="0" w:line="259" w:lineRule="auto"/>
        <w:ind w:left="14" w:firstLine="0"/>
      </w:pPr>
      <w:r>
        <w:t xml:space="preserve"> </w:t>
      </w:r>
      <w:r>
        <w:t xml:space="preserve"> </w:t>
      </w:r>
    </w:p>
    <w:p w14:paraId="1514ECB2" w14:textId="77777777" w:rsidR="00173C04" w:rsidRDefault="00933E44">
      <w:pPr>
        <w:spacing w:after="170" w:line="259" w:lineRule="auto"/>
        <w:ind w:left="14" w:firstLine="0"/>
      </w:pPr>
      <w:r>
        <w:t xml:space="preserve"> </w:t>
      </w:r>
      <w:r>
        <w:t xml:space="preserve"> </w:t>
      </w:r>
    </w:p>
    <w:p w14:paraId="5EC93072" w14:textId="77777777" w:rsidR="00173C04" w:rsidRDefault="00933E44">
      <w:pPr>
        <w:spacing w:after="191" w:line="259" w:lineRule="auto"/>
        <w:ind w:left="14" w:firstLine="0"/>
      </w:pPr>
      <w:r>
        <w:t xml:space="preserve"> </w:t>
      </w:r>
      <w:r>
        <w:t xml:space="preserve"> </w:t>
      </w:r>
    </w:p>
    <w:p w14:paraId="67545FB3" w14:textId="77777777" w:rsidR="00173C04" w:rsidRDefault="00933E44">
      <w:pPr>
        <w:spacing w:after="191" w:line="259" w:lineRule="auto"/>
        <w:ind w:left="14" w:firstLine="0"/>
      </w:pPr>
      <w:r>
        <w:t xml:space="preserve"> </w:t>
      </w:r>
      <w:r>
        <w:t xml:space="preserve"> </w:t>
      </w:r>
    </w:p>
    <w:p w14:paraId="2AE85183" w14:textId="77777777" w:rsidR="00173C04" w:rsidRDefault="00933E44">
      <w:pPr>
        <w:spacing w:after="189" w:line="259" w:lineRule="auto"/>
        <w:ind w:left="14" w:firstLine="0"/>
      </w:pPr>
      <w:r>
        <w:t xml:space="preserve"> </w:t>
      </w:r>
    </w:p>
    <w:p w14:paraId="2D8BCF41" w14:textId="77777777" w:rsidR="00173C04" w:rsidRDefault="00933E44">
      <w:pPr>
        <w:spacing w:after="189" w:line="259" w:lineRule="auto"/>
        <w:ind w:left="14" w:firstLine="0"/>
      </w:pPr>
      <w:r>
        <w:t xml:space="preserve"> </w:t>
      </w:r>
    </w:p>
    <w:p w14:paraId="679AC116" w14:textId="77777777" w:rsidR="00173C04" w:rsidRDefault="00933E44">
      <w:pPr>
        <w:spacing w:after="191" w:line="259" w:lineRule="auto"/>
        <w:ind w:left="0" w:firstLine="0"/>
      </w:pPr>
      <w:r>
        <w:t xml:space="preserve"> </w:t>
      </w:r>
    </w:p>
    <w:p w14:paraId="36EE45FB" w14:textId="77777777" w:rsidR="00173C04" w:rsidRDefault="00933E44">
      <w:pPr>
        <w:spacing w:after="189" w:line="259" w:lineRule="auto"/>
        <w:ind w:left="14" w:firstLine="0"/>
      </w:pPr>
      <w:r>
        <w:t xml:space="preserve"> </w:t>
      </w:r>
    </w:p>
    <w:p w14:paraId="6DFF719E" w14:textId="77777777" w:rsidR="00173C04" w:rsidRDefault="00933E44">
      <w:pPr>
        <w:spacing w:after="189" w:line="259" w:lineRule="auto"/>
        <w:ind w:left="14" w:firstLine="0"/>
      </w:pPr>
      <w:r>
        <w:t xml:space="preserve"> </w:t>
      </w:r>
      <w:r>
        <w:t xml:space="preserve"> </w:t>
      </w:r>
    </w:p>
    <w:p w14:paraId="7BB6A684" w14:textId="77777777" w:rsidR="00173C04" w:rsidRDefault="00933E44">
      <w:pPr>
        <w:spacing w:after="73" w:line="259" w:lineRule="auto"/>
        <w:ind w:left="14" w:right="8143" w:firstLine="0"/>
      </w:pPr>
      <w:r>
        <w:rPr>
          <w:noProof/>
        </w:rPr>
        <mc:AlternateContent>
          <mc:Choice Requires="wpg">
            <w:drawing>
              <wp:anchor distT="0" distB="0" distL="114300" distR="114300" simplePos="0" relativeHeight="251658240" behindDoc="0" locked="0" layoutInCell="1" allowOverlap="1" wp14:anchorId="0E033552" wp14:editId="2C2135A6">
                <wp:simplePos x="0" y="0"/>
                <wp:positionH relativeFrom="column">
                  <wp:posOffset>577164</wp:posOffset>
                </wp:positionH>
                <wp:positionV relativeFrom="paragraph">
                  <wp:posOffset>-29844</wp:posOffset>
                </wp:positionV>
                <wp:extent cx="27305" cy="1871345"/>
                <wp:effectExtent l="0" t="0" r="0" b="0"/>
                <wp:wrapSquare wrapText="bothSides"/>
                <wp:docPr id="13360" name="Group 13360"/>
                <wp:cNvGraphicFramePr/>
                <a:graphic xmlns:a="http://schemas.openxmlformats.org/drawingml/2006/main">
                  <a:graphicData uri="http://schemas.microsoft.com/office/word/2010/wordprocessingGroup">
                    <wpg:wgp>
                      <wpg:cNvGrpSpPr/>
                      <wpg:grpSpPr>
                        <a:xfrm>
                          <a:off x="0" y="0"/>
                          <a:ext cx="27305" cy="1871345"/>
                          <a:chOff x="0" y="0"/>
                          <a:chExt cx="27305" cy="1871345"/>
                        </a:xfrm>
                      </wpg:grpSpPr>
                      <wps:wsp>
                        <wps:cNvPr id="16805" name="Shape 16805"/>
                        <wps:cNvSpPr/>
                        <wps:spPr>
                          <a:xfrm>
                            <a:off x="0" y="0"/>
                            <a:ext cx="27305" cy="137034"/>
                          </a:xfrm>
                          <a:custGeom>
                            <a:avLst/>
                            <a:gdLst/>
                            <a:ahLst/>
                            <a:cxnLst/>
                            <a:rect l="0" t="0" r="0" b="0"/>
                            <a:pathLst>
                              <a:path w="27305" h="137034">
                                <a:moveTo>
                                  <a:pt x="0" y="0"/>
                                </a:moveTo>
                                <a:lnTo>
                                  <a:pt x="27305" y="0"/>
                                </a:lnTo>
                                <a:lnTo>
                                  <a:pt x="27305" y="137034"/>
                                </a:lnTo>
                                <a:lnTo>
                                  <a:pt x="0" y="137034"/>
                                </a:lnTo>
                                <a:lnTo>
                                  <a:pt x="0" y="0"/>
                                </a:lnTo>
                              </a:path>
                            </a:pathLst>
                          </a:custGeom>
                          <a:ln w="0" cap="flat">
                            <a:miter lim="127000"/>
                          </a:ln>
                        </wps:spPr>
                        <wps:style>
                          <a:lnRef idx="0">
                            <a:srgbClr val="000000">
                              <a:alpha val="0"/>
                            </a:srgbClr>
                          </a:lnRef>
                          <a:fillRef idx="1">
                            <a:srgbClr val="6E9934"/>
                          </a:fillRef>
                          <a:effectRef idx="0">
                            <a:scrgbClr r="0" g="0" b="0"/>
                          </a:effectRef>
                          <a:fontRef idx="none"/>
                        </wps:style>
                        <wps:bodyPr/>
                      </wps:wsp>
                      <wps:wsp>
                        <wps:cNvPr id="16806" name="Shape 16806"/>
                        <wps:cNvSpPr/>
                        <wps:spPr>
                          <a:xfrm>
                            <a:off x="0" y="137034"/>
                            <a:ext cx="27305" cy="322961"/>
                          </a:xfrm>
                          <a:custGeom>
                            <a:avLst/>
                            <a:gdLst/>
                            <a:ahLst/>
                            <a:cxnLst/>
                            <a:rect l="0" t="0" r="0" b="0"/>
                            <a:pathLst>
                              <a:path w="27305" h="322961">
                                <a:moveTo>
                                  <a:pt x="0" y="0"/>
                                </a:moveTo>
                                <a:lnTo>
                                  <a:pt x="27305" y="0"/>
                                </a:lnTo>
                                <a:lnTo>
                                  <a:pt x="27305" y="322961"/>
                                </a:lnTo>
                                <a:lnTo>
                                  <a:pt x="0" y="322961"/>
                                </a:lnTo>
                                <a:lnTo>
                                  <a:pt x="0" y="0"/>
                                </a:lnTo>
                              </a:path>
                            </a:pathLst>
                          </a:custGeom>
                          <a:ln w="0" cap="flat">
                            <a:miter lim="127000"/>
                          </a:ln>
                        </wps:spPr>
                        <wps:style>
                          <a:lnRef idx="0">
                            <a:srgbClr val="000000">
                              <a:alpha val="0"/>
                            </a:srgbClr>
                          </a:lnRef>
                          <a:fillRef idx="1">
                            <a:srgbClr val="6E9934"/>
                          </a:fillRef>
                          <a:effectRef idx="0">
                            <a:scrgbClr r="0" g="0" b="0"/>
                          </a:effectRef>
                          <a:fontRef idx="none"/>
                        </wps:style>
                        <wps:bodyPr/>
                      </wps:wsp>
                      <wps:wsp>
                        <wps:cNvPr id="16807" name="Shape 16807"/>
                        <wps:cNvSpPr/>
                        <wps:spPr>
                          <a:xfrm>
                            <a:off x="0" y="459994"/>
                            <a:ext cx="27305" cy="920369"/>
                          </a:xfrm>
                          <a:custGeom>
                            <a:avLst/>
                            <a:gdLst/>
                            <a:ahLst/>
                            <a:cxnLst/>
                            <a:rect l="0" t="0" r="0" b="0"/>
                            <a:pathLst>
                              <a:path w="27305" h="920369">
                                <a:moveTo>
                                  <a:pt x="0" y="0"/>
                                </a:moveTo>
                                <a:lnTo>
                                  <a:pt x="27305" y="0"/>
                                </a:lnTo>
                                <a:lnTo>
                                  <a:pt x="27305" y="920369"/>
                                </a:lnTo>
                                <a:lnTo>
                                  <a:pt x="0" y="920369"/>
                                </a:lnTo>
                                <a:lnTo>
                                  <a:pt x="0" y="0"/>
                                </a:lnTo>
                              </a:path>
                            </a:pathLst>
                          </a:custGeom>
                          <a:ln w="0" cap="flat">
                            <a:miter lim="127000"/>
                          </a:ln>
                        </wps:spPr>
                        <wps:style>
                          <a:lnRef idx="0">
                            <a:srgbClr val="000000">
                              <a:alpha val="0"/>
                            </a:srgbClr>
                          </a:lnRef>
                          <a:fillRef idx="1">
                            <a:srgbClr val="6E9934"/>
                          </a:fillRef>
                          <a:effectRef idx="0">
                            <a:scrgbClr r="0" g="0" b="0"/>
                          </a:effectRef>
                          <a:fontRef idx="none"/>
                        </wps:style>
                        <wps:bodyPr/>
                      </wps:wsp>
                      <wps:wsp>
                        <wps:cNvPr id="16808" name="Shape 16808"/>
                        <wps:cNvSpPr/>
                        <wps:spPr>
                          <a:xfrm>
                            <a:off x="0" y="1380363"/>
                            <a:ext cx="27305" cy="137033"/>
                          </a:xfrm>
                          <a:custGeom>
                            <a:avLst/>
                            <a:gdLst/>
                            <a:ahLst/>
                            <a:cxnLst/>
                            <a:rect l="0" t="0" r="0" b="0"/>
                            <a:pathLst>
                              <a:path w="27305" h="137033">
                                <a:moveTo>
                                  <a:pt x="0" y="0"/>
                                </a:moveTo>
                                <a:lnTo>
                                  <a:pt x="27305" y="0"/>
                                </a:lnTo>
                                <a:lnTo>
                                  <a:pt x="27305" y="137033"/>
                                </a:lnTo>
                                <a:lnTo>
                                  <a:pt x="0" y="137033"/>
                                </a:lnTo>
                                <a:lnTo>
                                  <a:pt x="0" y="0"/>
                                </a:lnTo>
                              </a:path>
                            </a:pathLst>
                          </a:custGeom>
                          <a:ln w="0" cap="flat">
                            <a:miter lim="127000"/>
                          </a:ln>
                        </wps:spPr>
                        <wps:style>
                          <a:lnRef idx="0">
                            <a:srgbClr val="000000">
                              <a:alpha val="0"/>
                            </a:srgbClr>
                          </a:lnRef>
                          <a:fillRef idx="1">
                            <a:srgbClr val="6E9934"/>
                          </a:fillRef>
                          <a:effectRef idx="0">
                            <a:scrgbClr r="0" g="0" b="0"/>
                          </a:effectRef>
                          <a:fontRef idx="none"/>
                        </wps:style>
                        <wps:bodyPr/>
                      </wps:wsp>
                      <wps:wsp>
                        <wps:cNvPr id="16809" name="Shape 16809"/>
                        <wps:cNvSpPr/>
                        <wps:spPr>
                          <a:xfrm>
                            <a:off x="0" y="1517523"/>
                            <a:ext cx="27305" cy="353822"/>
                          </a:xfrm>
                          <a:custGeom>
                            <a:avLst/>
                            <a:gdLst/>
                            <a:ahLst/>
                            <a:cxnLst/>
                            <a:rect l="0" t="0" r="0" b="0"/>
                            <a:pathLst>
                              <a:path w="27305" h="353822">
                                <a:moveTo>
                                  <a:pt x="0" y="0"/>
                                </a:moveTo>
                                <a:lnTo>
                                  <a:pt x="27305" y="0"/>
                                </a:lnTo>
                                <a:lnTo>
                                  <a:pt x="27305" y="353822"/>
                                </a:lnTo>
                                <a:lnTo>
                                  <a:pt x="0" y="353822"/>
                                </a:lnTo>
                                <a:lnTo>
                                  <a:pt x="0" y="0"/>
                                </a:lnTo>
                              </a:path>
                            </a:pathLst>
                          </a:custGeom>
                          <a:ln w="0" cap="flat">
                            <a:miter lim="127000"/>
                          </a:ln>
                        </wps:spPr>
                        <wps:style>
                          <a:lnRef idx="0">
                            <a:srgbClr val="000000">
                              <a:alpha val="0"/>
                            </a:srgbClr>
                          </a:lnRef>
                          <a:fillRef idx="1">
                            <a:srgbClr val="6E9934"/>
                          </a:fillRef>
                          <a:effectRef idx="0">
                            <a:scrgbClr r="0" g="0" b="0"/>
                          </a:effectRef>
                          <a:fontRef idx="none"/>
                        </wps:style>
                        <wps:bodyPr/>
                      </wps:wsp>
                    </wpg:wgp>
                  </a:graphicData>
                </a:graphic>
              </wp:anchor>
            </w:drawing>
          </mc:Choice>
          <mc:Fallback xmlns:a="http://schemas.openxmlformats.org/drawingml/2006/main">
            <w:pict>
              <v:group id="Group 13360" style="width:2.15pt;height:147.35pt;position:absolute;mso-position-horizontal-relative:text;mso-position-horizontal:absolute;margin-left:45.446pt;mso-position-vertical-relative:text;margin-top:-2.34998pt;" coordsize="273,18713">
                <v:shape id="Shape 16810" style="position:absolute;width:273;height:1370;left:0;top:0;" coordsize="27305,137034" path="m0,0l27305,0l27305,137034l0,137034l0,0">
                  <v:stroke weight="0pt" endcap="flat" joinstyle="miter" miterlimit="10" on="false" color="#000000" opacity="0"/>
                  <v:fill on="true" color="#6e9934"/>
                </v:shape>
                <v:shape id="Shape 16811" style="position:absolute;width:273;height:3229;left:0;top:1370;" coordsize="27305,322961" path="m0,0l27305,0l27305,322961l0,322961l0,0">
                  <v:stroke weight="0pt" endcap="flat" joinstyle="miter" miterlimit="10" on="false" color="#000000" opacity="0"/>
                  <v:fill on="true" color="#6e9934"/>
                </v:shape>
                <v:shape id="Shape 16812" style="position:absolute;width:273;height:9203;left:0;top:4599;" coordsize="27305,920369" path="m0,0l27305,0l27305,920369l0,920369l0,0">
                  <v:stroke weight="0pt" endcap="flat" joinstyle="miter" miterlimit="10" on="false" color="#000000" opacity="0"/>
                  <v:fill on="true" color="#6e9934"/>
                </v:shape>
                <v:shape id="Shape 16813" style="position:absolute;width:273;height:1370;left:0;top:13803;" coordsize="27305,137033" path="m0,0l27305,0l27305,137033l0,137033l0,0">
                  <v:stroke weight="0pt" endcap="flat" joinstyle="miter" miterlimit="10" on="false" color="#000000" opacity="0"/>
                  <v:fill on="true" color="#6e9934"/>
                </v:shape>
                <v:shape id="Shape 16814" style="position:absolute;width:273;height:3538;left:0;top:15175;" coordsize="27305,353822" path="m0,0l27305,0l27305,353822l0,353822l0,0">
                  <v:stroke weight="0pt" endcap="flat" joinstyle="miter" miterlimit="10" on="false" color="#000000" opacity="0"/>
                  <v:fill on="true" color="#6e9934"/>
                </v:shape>
                <w10:wrap type="square"/>
              </v:group>
            </w:pict>
          </mc:Fallback>
        </mc:AlternateContent>
      </w:r>
      <w:r>
        <w:t xml:space="preserve"> </w:t>
      </w:r>
      <w:r>
        <w:t xml:space="preserve"> </w:t>
      </w:r>
    </w:p>
    <w:p w14:paraId="291F1A5A" w14:textId="77777777" w:rsidR="00173C04" w:rsidRDefault="00933E44">
      <w:pPr>
        <w:spacing w:after="0" w:line="259" w:lineRule="auto"/>
        <w:ind w:left="909" w:firstLine="0"/>
      </w:pPr>
      <w:r>
        <w:rPr>
          <w:sz w:val="28"/>
        </w:rPr>
        <w:t>Bethanie Group</w:t>
      </w:r>
      <w:r>
        <w:rPr>
          <w:sz w:val="24"/>
        </w:rPr>
        <w:t xml:space="preserve"> </w:t>
      </w:r>
    </w:p>
    <w:p w14:paraId="2942C70A" w14:textId="77777777" w:rsidR="00173C04" w:rsidRDefault="00933E44">
      <w:pPr>
        <w:spacing w:after="383" w:line="259" w:lineRule="auto"/>
        <w:ind w:left="14" w:right="8143" w:firstLine="0"/>
      </w:pPr>
      <w:r>
        <w:t xml:space="preserve"> </w:t>
      </w:r>
      <w:r>
        <w:t xml:space="preserve"> </w:t>
      </w:r>
    </w:p>
    <w:p w14:paraId="01DA8408" w14:textId="77777777" w:rsidR="00173C04" w:rsidRDefault="00933E44">
      <w:pPr>
        <w:pStyle w:val="Heading1"/>
        <w:spacing w:after="32"/>
        <w:ind w:left="-5"/>
      </w:pPr>
      <w:bookmarkStart w:id="0" w:name="_Toc16680"/>
      <w:r>
        <w:rPr>
          <w:b w:val="0"/>
          <w:sz w:val="22"/>
        </w:rPr>
        <w:t xml:space="preserve"> </w:t>
      </w:r>
      <w:r>
        <w:rPr>
          <w:sz w:val="44"/>
        </w:rPr>
        <w:t xml:space="preserve">Tenant Engagement </w:t>
      </w:r>
      <w:proofErr w:type="gramStart"/>
      <w:r>
        <w:rPr>
          <w:sz w:val="44"/>
        </w:rPr>
        <w:t xml:space="preserve">and </w:t>
      </w:r>
      <w:r>
        <w:rPr>
          <w:b w:val="0"/>
          <w:sz w:val="34"/>
          <w:vertAlign w:val="superscript"/>
        </w:rPr>
        <w:t xml:space="preserve"> </w:t>
      </w:r>
      <w:r>
        <w:rPr>
          <w:sz w:val="44"/>
        </w:rPr>
        <w:t>Community</w:t>
      </w:r>
      <w:proofErr w:type="gramEnd"/>
      <w:r>
        <w:rPr>
          <w:sz w:val="44"/>
        </w:rPr>
        <w:t xml:space="preserve"> Building Manual </w:t>
      </w:r>
      <w:r>
        <w:t xml:space="preserve"> </w:t>
      </w:r>
      <w:bookmarkEnd w:id="0"/>
    </w:p>
    <w:p w14:paraId="3707DFA1" w14:textId="77777777" w:rsidR="00173C04" w:rsidRDefault="00933E44">
      <w:pPr>
        <w:spacing w:after="269" w:line="259" w:lineRule="auto"/>
        <w:ind w:left="14" w:right="8143" w:firstLine="0"/>
      </w:pPr>
      <w:r>
        <w:t xml:space="preserve"> </w:t>
      </w:r>
      <w:r>
        <w:t xml:space="preserve"> </w:t>
      </w:r>
    </w:p>
    <w:p w14:paraId="441AEA39" w14:textId="77777777" w:rsidR="00173C04" w:rsidRDefault="00933E44">
      <w:pPr>
        <w:spacing w:after="43" w:line="259" w:lineRule="auto"/>
        <w:ind w:left="14" w:right="8143" w:firstLine="0"/>
      </w:pPr>
      <w:r>
        <w:rPr>
          <w:noProof/>
        </w:rPr>
        <w:drawing>
          <wp:anchor distT="0" distB="0" distL="114300" distR="114300" simplePos="0" relativeHeight="251659264" behindDoc="0" locked="0" layoutInCell="1" allowOverlap="0" wp14:anchorId="1113F740" wp14:editId="460112D7">
            <wp:simplePos x="0" y="0"/>
            <wp:positionH relativeFrom="page">
              <wp:posOffset>9525</wp:posOffset>
            </wp:positionH>
            <wp:positionV relativeFrom="page">
              <wp:posOffset>10141</wp:posOffset>
            </wp:positionV>
            <wp:extent cx="423545" cy="10652633"/>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423545" cy="10652633"/>
                    </a:xfrm>
                    <a:prstGeom prst="rect">
                      <a:avLst/>
                    </a:prstGeom>
                  </pic:spPr>
                </pic:pic>
              </a:graphicData>
            </a:graphic>
          </wp:anchor>
        </w:drawing>
      </w:r>
      <w:r>
        <w:t xml:space="preserve"> </w:t>
      </w:r>
      <w:r>
        <w:rPr>
          <w:color w:val="6E9934"/>
          <w:sz w:val="28"/>
        </w:rPr>
        <w:t xml:space="preserve"> </w:t>
      </w:r>
      <w:r>
        <w:t xml:space="preserve"> </w:t>
      </w:r>
    </w:p>
    <w:p w14:paraId="5798692B" w14:textId="77777777" w:rsidR="00173C04" w:rsidRDefault="00933E44">
      <w:pPr>
        <w:spacing w:after="191" w:line="259" w:lineRule="auto"/>
        <w:ind w:left="14" w:firstLine="0"/>
      </w:pPr>
      <w:r>
        <w:t xml:space="preserve"> </w:t>
      </w:r>
      <w:r>
        <w:t xml:space="preserve"> </w:t>
      </w:r>
    </w:p>
    <w:p w14:paraId="0D077602" w14:textId="77777777" w:rsidR="00173C04" w:rsidRDefault="00933E44">
      <w:pPr>
        <w:spacing w:after="189" w:line="259" w:lineRule="auto"/>
        <w:ind w:left="14" w:firstLine="0"/>
      </w:pPr>
      <w:r>
        <w:t xml:space="preserve"> </w:t>
      </w:r>
      <w:r>
        <w:t xml:space="preserve"> </w:t>
      </w:r>
    </w:p>
    <w:p w14:paraId="7246E6F7" w14:textId="77777777" w:rsidR="00173C04" w:rsidRDefault="00933E44">
      <w:pPr>
        <w:spacing w:after="2" w:line="259" w:lineRule="auto"/>
        <w:ind w:left="14" w:firstLine="0"/>
      </w:pPr>
      <w:r>
        <w:t xml:space="preserve"> </w:t>
      </w:r>
      <w:r>
        <w:t xml:space="preserve"> </w:t>
      </w:r>
    </w:p>
    <w:p w14:paraId="2517936F" w14:textId="77777777" w:rsidR="00173C04" w:rsidRDefault="00933E44">
      <w:pPr>
        <w:spacing w:after="191" w:line="259" w:lineRule="auto"/>
        <w:ind w:left="14" w:firstLine="0"/>
      </w:pPr>
      <w:r>
        <w:t xml:space="preserve"> </w:t>
      </w:r>
      <w:r>
        <w:t xml:space="preserve"> </w:t>
      </w:r>
    </w:p>
    <w:p w14:paraId="147FCCFD" w14:textId="77777777" w:rsidR="00173C04" w:rsidRDefault="00933E44">
      <w:pPr>
        <w:spacing w:after="189" w:line="259" w:lineRule="auto"/>
        <w:ind w:left="14" w:firstLine="0"/>
      </w:pPr>
      <w:r>
        <w:t xml:space="preserve"> </w:t>
      </w:r>
      <w:r>
        <w:t xml:space="preserve"> </w:t>
      </w:r>
    </w:p>
    <w:p w14:paraId="05E7BA37" w14:textId="77777777" w:rsidR="00173C04" w:rsidRDefault="00933E44">
      <w:pPr>
        <w:spacing w:after="189" w:line="259" w:lineRule="auto"/>
        <w:ind w:left="14" w:firstLine="0"/>
      </w:pPr>
      <w:r>
        <w:t xml:space="preserve"> </w:t>
      </w:r>
      <w:r>
        <w:t xml:space="preserve"> </w:t>
      </w:r>
    </w:p>
    <w:p w14:paraId="25DF7B37" w14:textId="77777777" w:rsidR="00173C04" w:rsidRDefault="00933E44">
      <w:pPr>
        <w:spacing w:after="206" w:line="259" w:lineRule="auto"/>
        <w:ind w:left="14" w:firstLine="0"/>
      </w:pPr>
      <w:r>
        <w:t xml:space="preserve"> </w:t>
      </w:r>
    </w:p>
    <w:p w14:paraId="0986BF68" w14:textId="77777777" w:rsidR="00173C04" w:rsidRDefault="00933E44">
      <w:pPr>
        <w:spacing w:after="1210" w:line="259" w:lineRule="auto"/>
        <w:ind w:left="14" w:firstLine="0"/>
      </w:pPr>
      <w:r>
        <w:t xml:space="preserve"> </w:t>
      </w:r>
    </w:p>
    <w:p w14:paraId="1169A4C4" w14:textId="77777777" w:rsidR="00173C04" w:rsidRDefault="00933E44">
      <w:pPr>
        <w:spacing w:after="0" w:line="259" w:lineRule="auto"/>
        <w:ind w:left="0" w:firstLine="0"/>
        <w:jc w:val="right"/>
      </w:pPr>
      <w:r>
        <w:t xml:space="preserve"> </w:t>
      </w:r>
    </w:p>
    <w:p w14:paraId="1CE2BE95" w14:textId="77777777" w:rsidR="00173C04" w:rsidRDefault="00933E44">
      <w:pPr>
        <w:spacing w:after="0" w:line="259" w:lineRule="auto"/>
        <w:ind w:left="0" w:firstLine="0"/>
        <w:jc w:val="right"/>
      </w:pPr>
      <w:r>
        <w:t xml:space="preserve"> </w:t>
      </w:r>
    </w:p>
    <w:p w14:paraId="41B629A1" w14:textId="77777777" w:rsidR="00173C04" w:rsidRDefault="00933E44">
      <w:pPr>
        <w:spacing w:after="347" w:line="259" w:lineRule="auto"/>
        <w:ind w:left="0" w:firstLine="0"/>
        <w:jc w:val="right"/>
      </w:pPr>
      <w:r>
        <w:t xml:space="preserve"> </w:t>
      </w:r>
      <w:r>
        <w:rPr>
          <w:noProof/>
        </w:rPr>
        <w:drawing>
          <wp:inline distT="0" distB="0" distL="0" distR="0" wp14:anchorId="323C8B9C" wp14:editId="57C4C0C7">
            <wp:extent cx="2147570" cy="70040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a:stretch>
                      <a:fillRect/>
                    </a:stretch>
                  </pic:blipFill>
                  <pic:spPr>
                    <a:xfrm>
                      <a:off x="0" y="0"/>
                      <a:ext cx="2147570" cy="700405"/>
                    </a:xfrm>
                    <a:prstGeom prst="rect">
                      <a:avLst/>
                    </a:prstGeom>
                  </pic:spPr>
                </pic:pic>
              </a:graphicData>
            </a:graphic>
          </wp:inline>
        </w:drawing>
      </w:r>
      <w:r>
        <w:t xml:space="preserve"> </w:t>
      </w:r>
    </w:p>
    <w:p w14:paraId="0467D49E" w14:textId="77777777" w:rsidR="00173C04" w:rsidRDefault="00933E44">
      <w:pPr>
        <w:spacing w:after="0" w:line="259" w:lineRule="auto"/>
        <w:ind w:left="0" w:firstLine="0"/>
      </w:pPr>
      <w:r>
        <w:lastRenderedPageBreak/>
        <w:t xml:space="preserve"> </w:t>
      </w:r>
    </w:p>
    <w:bookmarkStart w:id="1" w:name="_Toc16681" w:displacedByCustomXml="next"/>
    <w:sdt>
      <w:sdtPr>
        <w:rPr>
          <w:b w:val="0"/>
          <w:sz w:val="22"/>
        </w:rPr>
        <w:id w:val="-1227142036"/>
        <w:docPartObj>
          <w:docPartGallery w:val="Table of Contents"/>
        </w:docPartObj>
      </w:sdtPr>
      <w:sdtEndPr/>
      <w:sdtContent>
        <w:p w14:paraId="1E545DAF" w14:textId="77777777" w:rsidR="00173C04" w:rsidRDefault="00933E44">
          <w:pPr>
            <w:pStyle w:val="Heading1"/>
            <w:spacing w:after="125"/>
            <w:ind w:left="-5"/>
          </w:pPr>
          <w:r>
            <w:rPr>
              <w:sz w:val="22"/>
            </w:rPr>
            <w:t xml:space="preserve">Contents </w:t>
          </w:r>
          <w:r>
            <w:t xml:space="preserve"> </w:t>
          </w:r>
          <w:bookmarkEnd w:id="1"/>
        </w:p>
        <w:p w14:paraId="259AC377" w14:textId="77777777" w:rsidR="00173C04" w:rsidRDefault="00933E44">
          <w:pPr>
            <w:pStyle w:val="TOC1"/>
            <w:tabs>
              <w:tab w:val="right" w:leader="dot" w:pos="9095"/>
            </w:tabs>
          </w:pPr>
          <w:r>
            <w:fldChar w:fldCharType="begin"/>
          </w:r>
          <w:r>
            <w:instrText xml:space="preserve"> TOC \o "1-2" \h \z \u </w:instrText>
          </w:r>
          <w:r>
            <w:fldChar w:fldCharType="separate"/>
          </w:r>
          <w:hyperlink w:anchor="_Toc16680">
            <w:r>
              <w:t>Tenant Engagement and Community Building Manual</w:t>
            </w:r>
            <w:r>
              <w:tab/>
            </w:r>
            <w:r>
              <w:fldChar w:fldCharType="begin"/>
            </w:r>
            <w:r>
              <w:instrText>PAGEREF _Toc16680 \h</w:instrText>
            </w:r>
            <w:r>
              <w:fldChar w:fldCharType="separate"/>
            </w:r>
            <w:r>
              <w:t xml:space="preserve">0 </w:t>
            </w:r>
            <w:r>
              <w:fldChar w:fldCharType="end"/>
            </w:r>
          </w:hyperlink>
        </w:p>
        <w:p w14:paraId="3D496B3F" w14:textId="77777777" w:rsidR="00173C04" w:rsidRDefault="00933E44">
          <w:pPr>
            <w:pStyle w:val="TOC1"/>
            <w:tabs>
              <w:tab w:val="right" w:leader="dot" w:pos="9095"/>
            </w:tabs>
          </w:pPr>
          <w:hyperlink w:anchor="_Toc16681">
            <w:r>
              <w:t>Contents</w:t>
            </w:r>
            <w:r>
              <w:tab/>
            </w:r>
            <w:r>
              <w:fldChar w:fldCharType="begin"/>
            </w:r>
            <w:r>
              <w:instrText>PAGEREF _Toc16681 \h</w:instrText>
            </w:r>
            <w:r>
              <w:fldChar w:fldCharType="separate"/>
            </w:r>
            <w:r>
              <w:t xml:space="preserve">1 </w:t>
            </w:r>
            <w:r>
              <w:fldChar w:fldCharType="end"/>
            </w:r>
          </w:hyperlink>
        </w:p>
        <w:p w14:paraId="44A42082" w14:textId="77777777" w:rsidR="00173C04" w:rsidRDefault="00933E44">
          <w:pPr>
            <w:pStyle w:val="TOC1"/>
            <w:tabs>
              <w:tab w:val="right" w:leader="dot" w:pos="9095"/>
            </w:tabs>
          </w:pPr>
          <w:hyperlink w:anchor="_Toc16682">
            <w:r>
              <w:t>1.  Introduction</w:t>
            </w:r>
            <w:r>
              <w:tab/>
            </w:r>
            <w:r>
              <w:fldChar w:fldCharType="begin"/>
            </w:r>
            <w:r>
              <w:instrText>PAGEREF _Toc16682 \h</w:instrText>
            </w:r>
            <w:r>
              <w:fldChar w:fldCharType="separate"/>
            </w:r>
            <w:r>
              <w:t xml:space="preserve">2 </w:t>
            </w:r>
            <w:r>
              <w:fldChar w:fldCharType="end"/>
            </w:r>
          </w:hyperlink>
        </w:p>
        <w:p w14:paraId="67800626" w14:textId="77777777" w:rsidR="00173C04" w:rsidRDefault="00933E44">
          <w:pPr>
            <w:pStyle w:val="TOC2"/>
            <w:tabs>
              <w:tab w:val="right" w:leader="dot" w:pos="9095"/>
            </w:tabs>
          </w:pPr>
          <w:hyperlink w:anchor="_Toc16683">
            <w:r>
              <w:t>1.1  Purpose</w:t>
            </w:r>
            <w:r>
              <w:tab/>
            </w:r>
            <w:r>
              <w:fldChar w:fldCharType="begin"/>
            </w:r>
            <w:r>
              <w:instrText>PAGEREF _Toc16683 \h</w:instrText>
            </w:r>
            <w:r>
              <w:fldChar w:fldCharType="separate"/>
            </w:r>
            <w:r>
              <w:t xml:space="preserve">2 </w:t>
            </w:r>
            <w:r>
              <w:fldChar w:fldCharType="end"/>
            </w:r>
          </w:hyperlink>
        </w:p>
        <w:p w14:paraId="3578C15D" w14:textId="77777777" w:rsidR="00173C04" w:rsidRDefault="00933E44">
          <w:pPr>
            <w:pStyle w:val="TOC2"/>
            <w:tabs>
              <w:tab w:val="right" w:leader="dot" w:pos="9095"/>
            </w:tabs>
          </w:pPr>
          <w:hyperlink w:anchor="_Toc16684">
            <w:r>
              <w:t>1.2  Scope</w:t>
            </w:r>
            <w:r>
              <w:tab/>
            </w:r>
            <w:r>
              <w:fldChar w:fldCharType="begin"/>
            </w:r>
            <w:r>
              <w:instrText>PAGEREF _Toc16684 \h</w:instrText>
            </w:r>
            <w:r>
              <w:fldChar w:fldCharType="separate"/>
            </w:r>
            <w:r>
              <w:t xml:space="preserve">2 </w:t>
            </w:r>
            <w:r>
              <w:fldChar w:fldCharType="end"/>
            </w:r>
          </w:hyperlink>
        </w:p>
        <w:p w14:paraId="749ED34A" w14:textId="77777777" w:rsidR="00173C04" w:rsidRDefault="00933E44">
          <w:pPr>
            <w:pStyle w:val="TOC2"/>
            <w:tabs>
              <w:tab w:val="right" w:leader="dot" w:pos="9095"/>
            </w:tabs>
          </w:pPr>
          <w:hyperlink w:anchor="_Toc16685">
            <w:r>
              <w:t>1.3  Principles</w:t>
            </w:r>
            <w:r>
              <w:tab/>
            </w:r>
            <w:r>
              <w:fldChar w:fldCharType="begin"/>
            </w:r>
            <w:r>
              <w:instrText>PAGEREF _Toc16685 \h</w:instrText>
            </w:r>
            <w:r>
              <w:fldChar w:fldCharType="separate"/>
            </w:r>
            <w:r>
              <w:t xml:space="preserve">2 </w:t>
            </w:r>
            <w:r>
              <w:fldChar w:fldCharType="end"/>
            </w:r>
          </w:hyperlink>
        </w:p>
        <w:p w14:paraId="0C1CBB2B" w14:textId="77777777" w:rsidR="00173C04" w:rsidRDefault="00933E44">
          <w:pPr>
            <w:pStyle w:val="TOC2"/>
            <w:tabs>
              <w:tab w:val="right" w:leader="dot" w:pos="9095"/>
            </w:tabs>
          </w:pPr>
          <w:hyperlink w:anchor="_Toc16686">
            <w:r>
              <w:t>1.4  Surveys</w:t>
            </w:r>
            <w:r>
              <w:tab/>
            </w:r>
            <w:r>
              <w:fldChar w:fldCharType="begin"/>
            </w:r>
            <w:r>
              <w:instrText>PAGEREF _Toc16686 \h</w:instrText>
            </w:r>
            <w:r>
              <w:fldChar w:fldCharType="separate"/>
            </w:r>
            <w:r>
              <w:t xml:space="preserve">2 </w:t>
            </w:r>
            <w:r>
              <w:fldChar w:fldCharType="end"/>
            </w:r>
          </w:hyperlink>
        </w:p>
        <w:p w14:paraId="454508B5" w14:textId="77777777" w:rsidR="00173C04" w:rsidRDefault="00933E44">
          <w:pPr>
            <w:pStyle w:val="TOC2"/>
            <w:tabs>
              <w:tab w:val="right" w:leader="dot" w:pos="9095"/>
            </w:tabs>
          </w:pPr>
          <w:hyperlink w:anchor="_Toc16687">
            <w:r>
              <w:t>1.5  Complaints</w:t>
            </w:r>
            <w:r>
              <w:tab/>
            </w:r>
            <w:r>
              <w:fldChar w:fldCharType="begin"/>
            </w:r>
            <w:r>
              <w:instrText>PAGEREF _Toc16687 \h</w:instrText>
            </w:r>
            <w:r>
              <w:fldChar w:fldCharType="separate"/>
            </w:r>
            <w:r>
              <w:t xml:space="preserve">2 </w:t>
            </w:r>
            <w:r>
              <w:fldChar w:fldCharType="end"/>
            </w:r>
          </w:hyperlink>
        </w:p>
        <w:p w14:paraId="046BE86A" w14:textId="77777777" w:rsidR="00173C04" w:rsidRDefault="00933E44">
          <w:pPr>
            <w:pStyle w:val="TOC1"/>
            <w:tabs>
              <w:tab w:val="right" w:leader="dot" w:pos="9095"/>
            </w:tabs>
          </w:pPr>
          <w:hyperlink w:anchor="_Toc16688">
            <w:r>
              <w:t>2.  Tenant Advisory Groups</w:t>
            </w:r>
            <w:r>
              <w:tab/>
            </w:r>
            <w:r>
              <w:fldChar w:fldCharType="begin"/>
            </w:r>
            <w:r>
              <w:instrText>PAGEREF _Toc16688 \h</w:instrText>
            </w:r>
            <w:r>
              <w:fldChar w:fldCharType="separate"/>
            </w:r>
            <w:r>
              <w:t xml:space="preserve">2 </w:t>
            </w:r>
            <w:r>
              <w:fldChar w:fldCharType="end"/>
            </w:r>
          </w:hyperlink>
        </w:p>
        <w:p w14:paraId="3ABFEA1F" w14:textId="77777777" w:rsidR="00173C04" w:rsidRDefault="00933E44">
          <w:pPr>
            <w:pStyle w:val="TOC2"/>
            <w:tabs>
              <w:tab w:val="right" w:leader="dot" w:pos="9095"/>
            </w:tabs>
          </w:pPr>
          <w:hyperlink w:anchor="_Toc16689">
            <w:r>
              <w:t>2.1  Responsibilities of the Housing Manager</w:t>
            </w:r>
            <w:r>
              <w:tab/>
            </w:r>
            <w:r>
              <w:fldChar w:fldCharType="begin"/>
            </w:r>
            <w:r>
              <w:instrText>PAGEREF _Toc16689 \h</w:instrText>
            </w:r>
            <w:r>
              <w:fldChar w:fldCharType="separate"/>
            </w:r>
            <w:r>
              <w:t xml:space="preserve">3 </w:t>
            </w:r>
            <w:r>
              <w:fldChar w:fldCharType="end"/>
            </w:r>
          </w:hyperlink>
        </w:p>
        <w:p w14:paraId="6F858944" w14:textId="77777777" w:rsidR="00173C04" w:rsidRDefault="00933E44">
          <w:pPr>
            <w:pStyle w:val="TOC1"/>
            <w:tabs>
              <w:tab w:val="right" w:leader="dot" w:pos="9095"/>
            </w:tabs>
          </w:pPr>
          <w:hyperlink w:anchor="_Toc16690">
            <w:r>
              <w:t>3.  Printed information and advice</w:t>
            </w:r>
            <w:r>
              <w:tab/>
            </w:r>
            <w:r>
              <w:fldChar w:fldCharType="begin"/>
            </w:r>
            <w:r>
              <w:instrText>PAGEREF _Toc16690 \h</w:instrText>
            </w:r>
            <w:r>
              <w:fldChar w:fldCharType="separate"/>
            </w:r>
            <w:r>
              <w:t xml:space="preserve">3 </w:t>
            </w:r>
            <w:r>
              <w:fldChar w:fldCharType="end"/>
            </w:r>
          </w:hyperlink>
        </w:p>
        <w:p w14:paraId="70EFE605" w14:textId="77777777" w:rsidR="00173C04" w:rsidRDefault="00933E44">
          <w:pPr>
            <w:pStyle w:val="TOC1"/>
            <w:tabs>
              <w:tab w:val="right" w:leader="dot" w:pos="9095"/>
            </w:tabs>
          </w:pPr>
          <w:hyperlink w:anchor="_Toc16691">
            <w:r>
              <w:t>4.  Online information and advice</w:t>
            </w:r>
            <w:r>
              <w:tab/>
            </w:r>
            <w:r>
              <w:fldChar w:fldCharType="begin"/>
            </w:r>
            <w:r>
              <w:instrText>PAGEREF _Toc16691 \h</w:instrText>
            </w:r>
            <w:r>
              <w:fldChar w:fldCharType="separate"/>
            </w:r>
            <w:r>
              <w:t xml:space="preserve">3 </w:t>
            </w:r>
            <w:r>
              <w:fldChar w:fldCharType="end"/>
            </w:r>
          </w:hyperlink>
        </w:p>
        <w:p w14:paraId="3E583272" w14:textId="77777777" w:rsidR="00173C04" w:rsidRDefault="00933E44">
          <w:pPr>
            <w:pStyle w:val="TOC1"/>
            <w:tabs>
              <w:tab w:val="right" w:leader="dot" w:pos="9095"/>
            </w:tabs>
          </w:pPr>
          <w:hyperlink w:anchor="_Toc16692">
            <w:r>
              <w:t>5.  Strategic directions</w:t>
            </w:r>
            <w:r>
              <w:tab/>
            </w:r>
            <w:r>
              <w:fldChar w:fldCharType="begin"/>
            </w:r>
            <w:r>
              <w:instrText>PAGEREF _Toc16692 \h</w:instrText>
            </w:r>
            <w:r>
              <w:fldChar w:fldCharType="separate"/>
            </w:r>
            <w:r>
              <w:t xml:space="preserve">3 </w:t>
            </w:r>
            <w:r>
              <w:fldChar w:fldCharType="end"/>
            </w:r>
          </w:hyperlink>
        </w:p>
        <w:p w14:paraId="58941727" w14:textId="77777777" w:rsidR="00173C04" w:rsidRDefault="00933E44">
          <w:pPr>
            <w:pStyle w:val="TOC2"/>
            <w:tabs>
              <w:tab w:val="right" w:leader="dot" w:pos="9095"/>
            </w:tabs>
          </w:pPr>
          <w:hyperlink w:anchor="_Toc16693">
            <w:r>
              <w:t>5.1  Community integration</w:t>
            </w:r>
            <w:r>
              <w:tab/>
            </w:r>
            <w:r>
              <w:fldChar w:fldCharType="begin"/>
            </w:r>
            <w:r>
              <w:instrText>PAGEREF _Toc16693 \h</w:instrText>
            </w:r>
            <w:r>
              <w:fldChar w:fldCharType="separate"/>
            </w:r>
            <w:r>
              <w:t xml:space="preserve">3 </w:t>
            </w:r>
            <w:r>
              <w:fldChar w:fldCharType="end"/>
            </w:r>
          </w:hyperlink>
        </w:p>
        <w:p w14:paraId="444927E8" w14:textId="77777777" w:rsidR="00173C04" w:rsidRDefault="00933E44">
          <w:pPr>
            <w:pStyle w:val="TOC2"/>
            <w:tabs>
              <w:tab w:val="right" w:leader="dot" w:pos="9095"/>
            </w:tabs>
          </w:pPr>
          <w:hyperlink w:anchor="_Toc16694">
            <w:r>
              <w:t>5.2  Partnerships:</w:t>
            </w:r>
            <w:r>
              <w:tab/>
            </w:r>
            <w:r>
              <w:fldChar w:fldCharType="begin"/>
            </w:r>
            <w:r>
              <w:instrText>PAGEREF _Toc16694 \h</w:instrText>
            </w:r>
            <w:r>
              <w:fldChar w:fldCharType="separate"/>
            </w:r>
            <w:r>
              <w:t xml:space="preserve">4 </w:t>
            </w:r>
            <w:r>
              <w:fldChar w:fldCharType="end"/>
            </w:r>
          </w:hyperlink>
        </w:p>
        <w:p w14:paraId="458CC8F8" w14:textId="77777777" w:rsidR="00173C04" w:rsidRDefault="00933E44">
          <w:pPr>
            <w:pStyle w:val="TOC2"/>
            <w:tabs>
              <w:tab w:val="right" w:leader="dot" w:pos="9095"/>
            </w:tabs>
          </w:pPr>
          <w:hyperlink w:anchor="_Toc16695">
            <w:r>
              <w:t>5.3  Property</w:t>
            </w:r>
            <w:r>
              <w:tab/>
            </w:r>
            <w:r>
              <w:fldChar w:fldCharType="begin"/>
            </w:r>
            <w:r>
              <w:instrText>PAGEREF _Toc16695 \h</w:instrText>
            </w:r>
            <w:r>
              <w:fldChar w:fldCharType="separate"/>
            </w:r>
            <w:r>
              <w:t xml:space="preserve">4 </w:t>
            </w:r>
            <w:r>
              <w:fldChar w:fldCharType="end"/>
            </w:r>
          </w:hyperlink>
        </w:p>
        <w:p w14:paraId="4506BC31" w14:textId="77777777" w:rsidR="00173C04" w:rsidRDefault="00933E44">
          <w:pPr>
            <w:pStyle w:val="TOC2"/>
            <w:tabs>
              <w:tab w:val="right" w:leader="dot" w:pos="9095"/>
            </w:tabs>
          </w:pPr>
          <w:hyperlink w:anchor="_Toc16696">
            <w:r>
              <w:t>5.4  Engagement</w:t>
            </w:r>
            <w:r>
              <w:tab/>
            </w:r>
            <w:r>
              <w:fldChar w:fldCharType="begin"/>
            </w:r>
            <w:r>
              <w:instrText>PAGEREF _Toc16696 \h</w:instrText>
            </w:r>
            <w:r>
              <w:fldChar w:fldCharType="separate"/>
            </w:r>
            <w:r>
              <w:t xml:space="preserve">4 </w:t>
            </w:r>
            <w:r>
              <w:fldChar w:fldCharType="end"/>
            </w:r>
          </w:hyperlink>
        </w:p>
        <w:p w14:paraId="2E6E856F" w14:textId="77777777" w:rsidR="00173C04" w:rsidRDefault="00933E44">
          <w:pPr>
            <w:pStyle w:val="TOC1"/>
            <w:tabs>
              <w:tab w:val="right" w:leader="dot" w:pos="9095"/>
            </w:tabs>
          </w:pPr>
          <w:hyperlink w:anchor="_Toc16697">
            <w:r>
              <w:t>6.  Definitions</w:t>
            </w:r>
            <w:r>
              <w:tab/>
            </w:r>
            <w:r>
              <w:fldChar w:fldCharType="begin"/>
            </w:r>
            <w:r>
              <w:instrText>PAGEREF _Toc16697 \h</w:instrText>
            </w:r>
            <w:r>
              <w:fldChar w:fldCharType="separate"/>
            </w:r>
            <w:r>
              <w:t xml:space="preserve">4 </w:t>
            </w:r>
            <w:r>
              <w:fldChar w:fldCharType="end"/>
            </w:r>
          </w:hyperlink>
        </w:p>
        <w:p w14:paraId="6101C0CC" w14:textId="77777777" w:rsidR="00173C04" w:rsidRDefault="00933E44">
          <w:pPr>
            <w:pStyle w:val="TOC1"/>
            <w:tabs>
              <w:tab w:val="right" w:leader="dot" w:pos="9095"/>
            </w:tabs>
          </w:pPr>
          <w:hyperlink w:anchor="_Toc16698">
            <w:r>
              <w:t>7.  Document History</w:t>
            </w:r>
            <w:r>
              <w:tab/>
            </w:r>
            <w:r>
              <w:fldChar w:fldCharType="begin"/>
            </w:r>
            <w:r>
              <w:instrText>PAGEREF _Toc16698 \h</w:instrText>
            </w:r>
            <w:r>
              <w:fldChar w:fldCharType="separate"/>
            </w:r>
            <w:r>
              <w:t xml:space="preserve">4 </w:t>
            </w:r>
            <w:r>
              <w:fldChar w:fldCharType="end"/>
            </w:r>
          </w:hyperlink>
        </w:p>
        <w:p w14:paraId="1B4E4B45" w14:textId="77777777" w:rsidR="00173C04" w:rsidRDefault="00933E44">
          <w:pPr>
            <w:pStyle w:val="TOC1"/>
            <w:tabs>
              <w:tab w:val="right" w:leader="dot" w:pos="9095"/>
            </w:tabs>
          </w:pPr>
          <w:hyperlink w:anchor="_Toc16699">
            <w:r>
              <w:t>Appendix 1</w:t>
            </w:r>
            <w:r>
              <w:tab/>
            </w:r>
            <w:r>
              <w:fldChar w:fldCharType="begin"/>
            </w:r>
            <w:r>
              <w:instrText>PAGEREF _Toc16699 \h</w:instrText>
            </w:r>
            <w:r>
              <w:fldChar w:fldCharType="separate"/>
            </w:r>
            <w:r>
              <w:t xml:space="preserve">5 </w:t>
            </w:r>
            <w:r>
              <w:fldChar w:fldCharType="end"/>
            </w:r>
          </w:hyperlink>
        </w:p>
        <w:p w14:paraId="25AA64E5" w14:textId="77777777" w:rsidR="00173C04" w:rsidRDefault="00933E44">
          <w:pPr>
            <w:pStyle w:val="TOC1"/>
            <w:tabs>
              <w:tab w:val="right" w:leader="dot" w:pos="9095"/>
            </w:tabs>
          </w:pPr>
          <w:hyperlink w:anchor="_Toc16700">
            <w:r>
              <w:t>Annex 1</w:t>
            </w:r>
            <w:r>
              <w:tab/>
            </w:r>
            <w:r>
              <w:fldChar w:fldCharType="begin"/>
            </w:r>
            <w:r>
              <w:instrText>PAGEREF _Toc16700 \h</w:instrText>
            </w:r>
            <w:r>
              <w:fldChar w:fldCharType="separate"/>
            </w:r>
            <w:r>
              <w:t xml:space="preserve">8 </w:t>
            </w:r>
            <w:r>
              <w:fldChar w:fldCharType="end"/>
            </w:r>
          </w:hyperlink>
        </w:p>
        <w:p w14:paraId="14ED5BF8" w14:textId="77777777" w:rsidR="00173C04" w:rsidRDefault="00933E44">
          <w:pPr>
            <w:pStyle w:val="TOC1"/>
            <w:tabs>
              <w:tab w:val="right" w:leader="dot" w:pos="9095"/>
            </w:tabs>
          </w:pPr>
          <w:hyperlink w:anchor="_Toc16701">
            <w:r>
              <w:t>Appendix 2</w:t>
            </w:r>
            <w:r>
              <w:tab/>
            </w:r>
            <w:r>
              <w:fldChar w:fldCharType="begin"/>
            </w:r>
            <w:r>
              <w:instrText>PAGEREF _Toc16701 \h</w:instrText>
            </w:r>
            <w:r>
              <w:fldChar w:fldCharType="separate"/>
            </w:r>
            <w:r>
              <w:t xml:space="preserve">9 </w:t>
            </w:r>
            <w:r>
              <w:fldChar w:fldCharType="end"/>
            </w:r>
          </w:hyperlink>
        </w:p>
        <w:p w14:paraId="70EDE41A" w14:textId="77777777" w:rsidR="00173C04" w:rsidRDefault="00933E44">
          <w:pPr>
            <w:pStyle w:val="TOC1"/>
            <w:tabs>
              <w:tab w:val="right" w:leader="dot" w:pos="9095"/>
            </w:tabs>
          </w:pPr>
          <w:hyperlink w:anchor="_Toc16702">
            <w:r>
              <w:t>Tenant Advisory Group meeting agenda</w:t>
            </w:r>
            <w:r>
              <w:tab/>
            </w:r>
            <w:r>
              <w:fldChar w:fldCharType="begin"/>
            </w:r>
            <w:r>
              <w:instrText>PAGEREF _Toc16702 \h</w:instrText>
            </w:r>
            <w:r>
              <w:fldChar w:fldCharType="separate"/>
            </w:r>
            <w:r>
              <w:t xml:space="preserve">10 </w:t>
            </w:r>
            <w:r>
              <w:fldChar w:fldCharType="end"/>
            </w:r>
          </w:hyperlink>
        </w:p>
        <w:p w14:paraId="71549D52" w14:textId="77777777" w:rsidR="00173C04" w:rsidRDefault="00933E44">
          <w:r>
            <w:fldChar w:fldCharType="end"/>
          </w:r>
        </w:p>
      </w:sdtContent>
    </w:sdt>
    <w:p w14:paraId="562457F0" w14:textId="77777777" w:rsidR="00173C04" w:rsidRDefault="00933E44">
      <w:pPr>
        <w:spacing w:after="35" w:line="259" w:lineRule="auto"/>
        <w:ind w:left="14" w:firstLine="0"/>
      </w:pPr>
      <w:r>
        <w:t xml:space="preserve"> </w:t>
      </w:r>
    </w:p>
    <w:p w14:paraId="4B4E637C" w14:textId="77777777" w:rsidR="00173C04" w:rsidRDefault="00933E44">
      <w:pPr>
        <w:spacing w:after="190" w:line="259" w:lineRule="auto"/>
        <w:ind w:left="14" w:firstLine="0"/>
      </w:pPr>
      <w:r>
        <w:t xml:space="preserve"> </w:t>
      </w:r>
      <w:r>
        <w:t xml:space="preserve"> </w:t>
      </w:r>
    </w:p>
    <w:p w14:paraId="194B68F6" w14:textId="77777777" w:rsidR="00173C04" w:rsidRDefault="00933E44">
      <w:pPr>
        <w:spacing w:after="191" w:line="259" w:lineRule="auto"/>
        <w:ind w:left="14" w:firstLine="0"/>
      </w:pPr>
      <w:r>
        <w:t xml:space="preserve"> </w:t>
      </w:r>
      <w:r>
        <w:t xml:space="preserve"> </w:t>
      </w:r>
    </w:p>
    <w:p w14:paraId="7D0661D5" w14:textId="77777777" w:rsidR="00173C04" w:rsidRDefault="00933E44">
      <w:pPr>
        <w:spacing w:after="189" w:line="259" w:lineRule="auto"/>
        <w:ind w:left="14" w:firstLine="0"/>
      </w:pPr>
      <w:r>
        <w:t xml:space="preserve"> </w:t>
      </w:r>
      <w:r>
        <w:t xml:space="preserve"> </w:t>
      </w:r>
    </w:p>
    <w:p w14:paraId="78E4189E" w14:textId="77777777" w:rsidR="00173C04" w:rsidRDefault="00933E44">
      <w:pPr>
        <w:spacing w:after="191" w:line="259" w:lineRule="auto"/>
        <w:ind w:left="14" w:firstLine="0"/>
      </w:pPr>
      <w:r>
        <w:t xml:space="preserve"> </w:t>
      </w:r>
      <w:r>
        <w:t xml:space="preserve"> </w:t>
      </w:r>
    </w:p>
    <w:p w14:paraId="6191697F" w14:textId="77777777" w:rsidR="00173C04" w:rsidRDefault="00933E44">
      <w:pPr>
        <w:spacing w:after="189" w:line="259" w:lineRule="auto"/>
        <w:ind w:left="14" w:firstLine="0"/>
      </w:pPr>
      <w:r>
        <w:t xml:space="preserve"> </w:t>
      </w:r>
      <w:r>
        <w:t xml:space="preserve"> </w:t>
      </w:r>
    </w:p>
    <w:p w14:paraId="22890FF8" w14:textId="77777777" w:rsidR="00173C04" w:rsidRDefault="00933E44">
      <w:pPr>
        <w:spacing w:after="0" w:line="259" w:lineRule="auto"/>
        <w:ind w:left="14" w:firstLine="0"/>
      </w:pPr>
      <w:r>
        <w:t xml:space="preserve"> </w:t>
      </w:r>
      <w:r>
        <w:t xml:space="preserve"> </w:t>
      </w:r>
    </w:p>
    <w:p w14:paraId="7F3666F8" w14:textId="77777777" w:rsidR="00173C04" w:rsidRDefault="00933E44">
      <w:pPr>
        <w:spacing w:after="57" w:line="259" w:lineRule="auto"/>
        <w:ind w:left="14" w:firstLine="0"/>
      </w:pPr>
      <w:r>
        <w:lastRenderedPageBreak/>
        <w:t xml:space="preserve"> </w:t>
      </w:r>
      <w:r>
        <w:t xml:space="preserve"> </w:t>
      </w:r>
    </w:p>
    <w:p w14:paraId="65193C0A" w14:textId="77777777" w:rsidR="00173C04" w:rsidRDefault="00933E44">
      <w:pPr>
        <w:pStyle w:val="Heading1"/>
        <w:spacing w:after="113"/>
        <w:ind w:left="-5"/>
      </w:pPr>
      <w:bookmarkStart w:id="2" w:name="_Toc16682"/>
      <w:r>
        <w:t>1.</w:t>
      </w:r>
      <w:r>
        <w:rPr>
          <w:rFonts w:ascii="Arial" w:eastAsia="Arial" w:hAnsi="Arial" w:cs="Arial"/>
        </w:rPr>
        <w:t xml:space="preserve"> </w:t>
      </w:r>
      <w:r>
        <w:t xml:space="preserve">Introduction </w:t>
      </w:r>
      <w:r>
        <w:t xml:space="preserve"> </w:t>
      </w:r>
      <w:bookmarkEnd w:id="2"/>
    </w:p>
    <w:p w14:paraId="142146E5" w14:textId="77777777" w:rsidR="00173C04" w:rsidRDefault="00933E44">
      <w:pPr>
        <w:pStyle w:val="Heading2"/>
        <w:ind w:left="-5"/>
      </w:pPr>
      <w:bookmarkStart w:id="3" w:name="_Toc16683"/>
      <w:r>
        <w:t>1.1</w:t>
      </w:r>
      <w:r>
        <w:rPr>
          <w:rFonts w:ascii="Arial" w:eastAsia="Arial" w:hAnsi="Arial" w:cs="Arial"/>
        </w:rPr>
        <w:t xml:space="preserve"> </w:t>
      </w:r>
      <w:r>
        <w:t xml:space="preserve">Purpose </w:t>
      </w:r>
      <w:r>
        <w:t xml:space="preserve"> </w:t>
      </w:r>
      <w:bookmarkEnd w:id="3"/>
    </w:p>
    <w:p w14:paraId="5BA96AF3" w14:textId="77777777" w:rsidR="00173C04" w:rsidRDefault="00933E44">
      <w:pPr>
        <w:spacing w:after="218"/>
        <w:ind w:right="45"/>
      </w:pPr>
      <w:r>
        <w:t xml:space="preserve">     This Manual guides Bethanie Housing’s approach to tenant engagement.  </w:t>
      </w:r>
      <w:r>
        <w:t xml:space="preserve"> </w:t>
      </w:r>
    </w:p>
    <w:p w14:paraId="0D78C91E" w14:textId="77777777" w:rsidR="00173C04" w:rsidRDefault="00933E44">
      <w:pPr>
        <w:pStyle w:val="Heading2"/>
        <w:ind w:left="-5"/>
      </w:pPr>
      <w:bookmarkStart w:id="4" w:name="_Toc16684"/>
      <w:r>
        <w:t>1.2</w:t>
      </w:r>
      <w:r>
        <w:rPr>
          <w:rFonts w:ascii="Arial" w:eastAsia="Arial" w:hAnsi="Arial" w:cs="Arial"/>
        </w:rPr>
        <w:t xml:space="preserve"> </w:t>
      </w:r>
      <w:r>
        <w:t xml:space="preserve">Scope  </w:t>
      </w:r>
      <w:r>
        <w:t xml:space="preserve"> </w:t>
      </w:r>
      <w:bookmarkEnd w:id="4"/>
    </w:p>
    <w:p w14:paraId="6DC83965" w14:textId="77777777" w:rsidR="00173C04" w:rsidRDefault="00933E44">
      <w:pPr>
        <w:spacing w:after="213"/>
        <w:ind w:left="283" w:right="45" w:hanging="283"/>
      </w:pPr>
      <w:r>
        <w:t xml:space="preserve">     This Manual applies to all Bethanie Housing staff, staff from Bethanie Group and contractors in as much as they are involved in Bethanie Housing tenant engagement. </w:t>
      </w:r>
      <w:r>
        <w:t xml:space="preserve"> </w:t>
      </w:r>
    </w:p>
    <w:p w14:paraId="354ECC0E" w14:textId="77777777" w:rsidR="00173C04" w:rsidRDefault="00933E44">
      <w:pPr>
        <w:pStyle w:val="Heading2"/>
        <w:spacing w:after="272"/>
        <w:ind w:left="-5"/>
      </w:pPr>
      <w:bookmarkStart w:id="5" w:name="_Toc16685"/>
      <w:r>
        <w:t>1.3</w:t>
      </w:r>
      <w:r>
        <w:rPr>
          <w:rFonts w:ascii="Arial" w:eastAsia="Arial" w:hAnsi="Arial" w:cs="Arial"/>
        </w:rPr>
        <w:t xml:space="preserve"> </w:t>
      </w:r>
      <w:r>
        <w:t xml:space="preserve">Principles </w:t>
      </w:r>
      <w:r>
        <w:t xml:space="preserve"> </w:t>
      </w:r>
      <w:bookmarkEnd w:id="5"/>
    </w:p>
    <w:p w14:paraId="2AF71260" w14:textId="77777777" w:rsidR="00173C04" w:rsidRDefault="00933E44">
      <w:pPr>
        <w:numPr>
          <w:ilvl w:val="0"/>
          <w:numId w:val="1"/>
        </w:numPr>
        <w:ind w:right="45" w:hanging="360"/>
      </w:pPr>
      <w:r>
        <w:t xml:space="preserve">The Bethanie Code of Conduct places a responsibility on Bethanie Housing to deliver services “as we would like them to be delivered to ourselves”. </w:t>
      </w:r>
      <w:r>
        <w:t xml:space="preserve"> </w:t>
      </w:r>
    </w:p>
    <w:p w14:paraId="6388A5D2" w14:textId="77777777" w:rsidR="00173C04" w:rsidRDefault="00933E44">
      <w:pPr>
        <w:numPr>
          <w:ilvl w:val="0"/>
          <w:numId w:val="1"/>
        </w:numPr>
        <w:ind w:right="45" w:hanging="360"/>
      </w:pPr>
      <w:r>
        <w:t xml:space="preserve">Bethanie Housing values feedback and creates its own engagement systems to capture and satisfy tenant housing and associated services needs and demands.  </w:t>
      </w:r>
      <w:r>
        <w:t xml:space="preserve"> </w:t>
      </w:r>
    </w:p>
    <w:p w14:paraId="0C4E44EE" w14:textId="77777777" w:rsidR="00173C04" w:rsidRDefault="00933E44">
      <w:pPr>
        <w:numPr>
          <w:ilvl w:val="0"/>
          <w:numId w:val="1"/>
        </w:numPr>
        <w:ind w:right="45" w:hanging="360"/>
      </w:pPr>
      <w:r>
        <w:t xml:space="preserve">Bethanie Housing understands that tenant involvement in shaping and scrutinising services is a necessity for a modern housing provider, and will actively seek tenant involvement and feedback </w:t>
      </w:r>
      <w:proofErr w:type="gramStart"/>
      <w:r>
        <w:t>opportunities</w:t>
      </w:r>
      <w:proofErr w:type="gramEnd"/>
      <w:r>
        <w:t xml:space="preserve"> </w:t>
      </w:r>
      <w:r>
        <w:t xml:space="preserve"> </w:t>
      </w:r>
    </w:p>
    <w:p w14:paraId="31B7178F" w14:textId="77777777" w:rsidR="00173C04" w:rsidRDefault="00933E44">
      <w:pPr>
        <w:numPr>
          <w:ilvl w:val="0"/>
          <w:numId w:val="1"/>
        </w:numPr>
        <w:spacing w:after="184"/>
        <w:ind w:right="45" w:hanging="360"/>
      </w:pPr>
      <w:r>
        <w:t xml:space="preserve">Bethanie Housing aims to act to ensure a successful local integration of tenants to supports their overall health and wellbeing.   </w:t>
      </w:r>
      <w:r>
        <w:t xml:space="preserve"> </w:t>
      </w:r>
    </w:p>
    <w:p w14:paraId="580F8C29" w14:textId="77777777" w:rsidR="00173C04" w:rsidRDefault="00933E44">
      <w:pPr>
        <w:pStyle w:val="Heading2"/>
        <w:spacing w:after="272"/>
        <w:ind w:left="-5"/>
      </w:pPr>
      <w:bookmarkStart w:id="6" w:name="_Toc16686"/>
      <w:r>
        <w:t>1.4</w:t>
      </w:r>
      <w:r>
        <w:rPr>
          <w:rFonts w:ascii="Arial" w:eastAsia="Arial" w:hAnsi="Arial" w:cs="Arial"/>
        </w:rPr>
        <w:t xml:space="preserve"> </w:t>
      </w:r>
      <w:r>
        <w:t xml:space="preserve">Surveys </w:t>
      </w:r>
      <w:r>
        <w:t xml:space="preserve"> </w:t>
      </w:r>
      <w:bookmarkEnd w:id="6"/>
    </w:p>
    <w:p w14:paraId="6780D81C" w14:textId="77777777" w:rsidR="00173C04" w:rsidRDefault="00933E44">
      <w:pPr>
        <w:numPr>
          <w:ilvl w:val="0"/>
          <w:numId w:val="2"/>
        </w:numPr>
        <w:ind w:right="45" w:hanging="360"/>
      </w:pPr>
      <w:r>
        <w:t xml:space="preserve">Bethanie Housing must survey all tenants at least once every two years. </w:t>
      </w:r>
      <w:r>
        <w:t xml:space="preserve"> </w:t>
      </w:r>
    </w:p>
    <w:p w14:paraId="54EF947F" w14:textId="77777777" w:rsidR="00173C04" w:rsidRDefault="00933E44">
      <w:pPr>
        <w:numPr>
          <w:ilvl w:val="0"/>
          <w:numId w:val="2"/>
        </w:numPr>
        <w:ind w:right="45" w:hanging="360"/>
      </w:pPr>
      <w:r>
        <w:t xml:space="preserve">All managers must ensure information collected by way of a survey will be used to improve services to tenants and other supporting activities. </w:t>
      </w:r>
      <w:r>
        <w:t xml:space="preserve"> </w:t>
      </w:r>
    </w:p>
    <w:p w14:paraId="06209C50" w14:textId="77777777" w:rsidR="00173C04" w:rsidRDefault="00933E44">
      <w:pPr>
        <w:numPr>
          <w:ilvl w:val="0"/>
          <w:numId w:val="2"/>
        </w:numPr>
        <w:spacing w:after="187"/>
        <w:ind w:right="45" w:hanging="360"/>
      </w:pPr>
      <w:r>
        <w:t xml:space="preserve">The Board of Directors will be informed of the results of the survey and the actions the Executive proposes to be taken. </w:t>
      </w:r>
      <w:r>
        <w:t xml:space="preserve"> </w:t>
      </w:r>
    </w:p>
    <w:p w14:paraId="2C196A2D" w14:textId="77777777" w:rsidR="00173C04" w:rsidRDefault="00933E44">
      <w:pPr>
        <w:pStyle w:val="Heading2"/>
        <w:spacing w:after="272"/>
        <w:ind w:left="-5"/>
      </w:pPr>
      <w:bookmarkStart w:id="7" w:name="_Toc16687"/>
      <w:r>
        <w:t>1.5</w:t>
      </w:r>
      <w:r>
        <w:rPr>
          <w:rFonts w:ascii="Arial" w:eastAsia="Arial" w:hAnsi="Arial" w:cs="Arial"/>
        </w:rPr>
        <w:t xml:space="preserve"> </w:t>
      </w:r>
      <w:r>
        <w:t xml:space="preserve">Complaints </w:t>
      </w:r>
      <w:r>
        <w:t xml:space="preserve"> </w:t>
      </w:r>
      <w:bookmarkEnd w:id="7"/>
    </w:p>
    <w:p w14:paraId="660B1444" w14:textId="77777777" w:rsidR="00173C04" w:rsidRDefault="00933E44">
      <w:pPr>
        <w:numPr>
          <w:ilvl w:val="0"/>
          <w:numId w:val="3"/>
        </w:numPr>
        <w:ind w:right="45" w:hanging="360"/>
      </w:pPr>
      <w:r>
        <w:t xml:space="preserve">Bethanie Housing must maintain a complaints system in accordance with the Accessibility, Assistance, Flexibility, Confidentiality and Timeliness standards contained in Clause 5 of the Complaints, Reviews and Appeals Policy. </w:t>
      </w:r>
      <w:r>
        <w:t xml:space="preserve"> </w:t>
      </w:r>
    </w:p>
    <w:p w14:paraId="52155F53" w14:textId="77777777" w:rsidR="00173C04" w:rsidRDefault="00933E44">
      <w:pPr>
        <w:numPr>
          <w:ilvl w:val="0"/>
          <w:numId w:val="3"/>
        </w:numPr>
        <w:spacing w:after="311"/>
        <w:ind w:right="45" w:hanging="360"/>
      </w:pPr>
      <w:r>
        <w:t xml:space="preserve">Complaints data will be assessed at least once every year by the Manager of </w:t>
      </w:r>
      <w:proofErr w:type="gramStart"/>
      <w:r>
        <w:t>Housing</w:t>
      </w:r>
      <w:proofErr w:type="gramEnd"/>
      <w:r>
        <w:t xml:space="preserve"> or a person designated by him or her with a view to extract performance improvement data. </w:t>
      </w:r>
      <w:r>
        <w:t xml:space="preserve"> </w:t>
      </w:r>
    </w:p>
    <w:p w14:paraId="18F6DF34" w14:textId="77777777" w:rsidR="00173C04" w:rsidRDefault="00933E44">
      <w:pPr>
        <w:pStyle w:val="Heading1"/>
        <w:ind w:left="-5"/>
      </w:pPr>
      <w:bookmarkStart w:id="8" w:name="_Toc16688"/>
      <w:r>
        <w:t>2.</w:t>
      </w:r>
      <w:r>
        <w:rPr>
          <w:rFonts w:ascii="Arial" w:eastAsia="Arial" w:hAnsi="Arial" w:cs="Arial"/>
        </w:rPr>
        <w:t xml:space="preserve"> </w:t>
      </w:r>
      <w:r>
        <w:t xml:space="preserve">Tenant Advisory Groups </w:t>
      </w:r>
      <w:r>
        <w:t xml:space="preserve"> </w:t>
      </w:r>
      <w:bookmarkEnd w:id="8"/>
    </w:p>
    <w:p w14:paraId="51DD7E85" w14:textId="77777777" w:rsidR="00173C04" w:rsidRDefault="00933E44">
      <w:pPr>
        <w:ind w:right="45"/>
      </w:pPr>
      <w:r>
        <w:t xml:space="preserve">Each Housing Manager will actively promote the organisation of a sitting Tenant Advisory Group in the Bethanie site he or she is responsible for. The Tenant Advisory Group may sit at the discretion of the members, with consideration being given to the quantity and complexity of issues to be discussed. Tenant Advisory Groups may initiate meetings of tenants with Bethanie Housing representatives. </w:t>
      </w:r>
      <w:r>
        <w:t xml:space="preserve"> </w:t>
      </w:r>
    </w:p>
    <w:p w14:paraId="46FA4AC0" w14:textId="77777777" w:rsidR="00933E44" w:rsidRDefault="00933E44">
      <w:pPr>
        <w:ind w:right="45"/>
      </w:pPr>
    </w:p>
    <w:p w14:paraId="394B89BC" w14:textId="707F61FB" w:rsidR="00173C04" w:rsidRDefault="00933E44" w:rsidP="00933E44">
      <w:pPr>
        <w:pStyle w:val="Heading2"/>
        <w:numPr>
          <w:ilvl w:val="1"/>
          <w:numId w:val="16"/>
        </w:numPr>
      </w:pPr>
      <w:bookmarkStart w:id="9" w:name="_Toc16689"/>
      <w:r>
        <w:lastRenderedPageBreak/>
        <w:t xml:space="preserve">Responsibilities of the Housing Manager </w:t>
      </w:r>
      <w:r>
        <w:rPr>
          <w:b w:val="0"/>
        </w:rPr>
        <w:t xml:space="preserve"> </w:t>
      </w:r>
      <w:r>
        <w:t xml:space="preserve"> </w:t>
      </w:r>
      <w:bookmarkEnd w:id="9"/>
    </w:p>
    <w:p w14:paraId="0A380856" w14:textId="77777777" w:rsidR="00933E44" w:rsidRDefault="00933E44" w:rsidP="00933E44">
      <w:pPr>
        <w:spacing w:after="266"/>
        <w:ind w:right="45"/>
      </w:pPr>
      <w:r>
        <w:t xml:space="preserve">The Housing Manager will: </w:t>
      </w:r>
      <w:r>
        <w:t xml:space="preserve"> </w:t>
      </w:r>
    </w:p>
    <w:p w14:paraId="7CACDD07" w14:textId="77777777" w:rsidR="00933E44" w:rsidRPr="00933E44" w:rsidRDefault="00933E44" w:rsidP="00933E44">
      <w:pPr>
        <w:pStyle w:val="ListParagraph"/>
        <w:numPr>
          <w:ilvl w:val="0"/>
          <w:numId w:val="18"/>
        </w:numPr>
      </w:pPr>
      <w:r w:rsidRPr="00933E44">
        <w:t xml:space="preserve">Brief the Group members on proposed changes in service delivery.  </w:t>
      </w:r>
    </w:p>
    <w:p w14:paraId="4417C66B" w14:textId="77777777" w:rsidR="00173C04" w:rsidRDefault="00933E44">
      <w:pPr>
        <w:numPr>
          <w:ilvl w:val="0"/>
          <w:numId w:val="4"/>
        </w:numPr>
        <w:ind w:right="45" w:hanging="360"/>
      </w:pPr>
      <w:r>
        <w:t>B</w:t>
      </w:r>
      <w:r>
        <w:t xml:space="preserve">rief the Group members on proposed changes to policy and governance arrangements. </w:t>
      </w:r>
      <w:r>
        <w:t xml:space="preserve"> </w:t>
      </w:r>
    </w:p>
    <w:p w14:paraId="5F23D295" w14:textId="77777777" w:rsidR="00173C04" w:rsidRDefault="00933E44">
      <w:pPr>
        <w:numPr>
          <w:ilvl w:val="0"/>
          <w:numId w:val="4"/>
        </w:numPr>
        <w:ind w:right="45" w:hanging="360"/>
      </w:pPr>
      <w:r>
        <w:t xml:space="preserve">Collect the views of the Group members on any issue they may see fit to discuss. </w:t>
      </w:r>
      <w:r>
        <w:t xml:space="preserve"> </w:t>
      </w:r>
    </w:p>
    <w:p w14:paraId="7C52848D" w14:textId="77777777" w:rsidR="00173C04" w:rsidRDefault="00933E44">
      <w:pPr>
        <w:numPr>
          <w:ilvl w:val="0"/>
          <w:numId w:val="4"/>
        </w:numPr>
        <w:ind w:right="45" w:hanging="360"/>
      </w:pPr>
      <w:r>
        <w:t xml:space="preserve">Seek solutions and communicate Group views to Executive and the Board of Directors as required.   </w:t>
      </w:r>
      <w:r>
        <w:t xml:space="preserve"> </w:t>
      </w:r>
    </w:p>
    <w:p w14:paraId="04B4210B" w14:textId="77777777" w:rsidR="00173C04" w:rsidRDefault="00933E44">
      <w:pPr>
        <w:numPr>
          <w:ilvl w:val="0"/>
          <w:numId w:val="4"/>
        </w:numPr>
        <w:spacing w:after="0"/>
        <w:ind w:right="45" w:hanging="360"/>
      </w:pPr>
      <w:r>
        <w:t xml:space="preserve">Tenant Advisory Groups may use in their activity, the forms attached as Appendices 1 to 3 to this Manual, either unchanged or amended as they see fit. </w:t>
      </w:r>
      <w:r>
        <w:t xml:space="preserve"> </w:t>
      </w:r>
    </w:p>
    <w:p w14:paraId="0D645461" w14:textId="77777777" w:rsidR="00173C04" w:rsidRDefault="00933E44">
      <w:pPr>
        <w:spacing w:after="312" w:line="259" w:lineRule="auto"/>
        <w:ind w:left="1094" w:firstLine="0"/>
      </w:pPr>
      <w:r>
        <w:t xml:space="preserve"> </w:t>
      </w:r>
      <w:r>
        <w:t xml:space="preserve"> </w:t>
      </w:r>
    </w:p>
    <w:p w14:paraId="5D05B540" w14:textId="77777777" w:rsidR="00173C04" w:rsidRDefault="00933E44">
      <w:pPr>
        <w:pStyle w:val="Heading1"/>
        <w:spacing w:after="159"/>
        <w:ind w:left="-5"/>
      </w:pPr>
      <w:bookmarkStart w:id="10" w:name="_Toc16690"/>
      <w:r>
        <w:t>3.</w:t>
      </w:r>
      <w:r>
        <w:rPr>
          <w:rFonts w:ascii="Arial" w:eastAsia="Arial" w:hAnsi="Arial" w:cs="Arial"/>
        </w:rPr>
        <w:t xml:space="preserve"> </w:t>
      </w:r>
      <w:r>
        <w:t xml:space="preserve">Printed information and advice </w:t>
      </w:r>
      <w:r>
        <w:t xml:space="preserve"> </w:t>
      </w:r>
      <w:bookmarkEnd w:id="10"/>
    </w:p>
    <w:p w14:paraId="3F0731F1" w14:textId="77777777" w:rsidR="00173C04" w:rsidRDefault="00933E44">
      <w:pPr>
        <w:numPr>
          <w:ilvl w:val="0"/>
          <w:numId w:val="5"/>
        </w:numPr>
        <w:ind w:right="45" w:hanging="360"/>
      </w:pPr>
      <w:r>
        <w:t xml:space="preserve">Bethanie Housing will continue to regularly communicate with tenants by way of printed newsletters and pamphlets inviting feedback (Refer to Appendix 1, Complaints, Reviews and Appeals Policy). </w:t>
      </w:r>
      <w:r>
        <w:t xml:space="preserve"> </w:t>
      </w:r>
    </w:p>
    <w:p w14:paraId="1213AE4A" w14:textId="77777777" w:rsidR="00173C04" w:rsidRDefault="00933E44">
      <w:pPr>
        <w:numPr>
          <w:ilvl w:val="0"/>
          <w:numId w:val="5"/>
        </w:numPr>
        <w:ind w:right="45" w:hanging="360"/>
      </w:pPr>
      <w:r>
        <w:t xml:space="preserve">All policies impacting on tenants will be made available in printed form on the request of the tenants. </w:t>
      </w:r>
      <w:r>
        <w:t xml:space="preserve"> </w:t>
      </w:r>
    </w:p>
    <w:p w14:paraId="18120827" w14:textId="77777777" w:rsidR="00173C04" w:rsidRDefault="00933E44">
      <w:pPr>
        <w:numPr>
          <w:ilvl w:val="0"/>
          <w:numId w:val="5"/>
        </w:numPr>
        <w:ind w:right="45" w:hanging="360"/>
      </w:pPr>
      <w:r>
        <w:t xml:space="preserve">Housing Managers will make hard copies of all the policies impacting tenants available for consultation at an accessible place within the Bethanie Site. </w:t>
      </w:r>
      <w:r>
        <w:t xml:space="preserve"> </w:t>
      </w:r>
    </w:p>
    <w:p w14:paraId="06CF8DA6" w14:textId="77777777" w:rsidR="00173C04" w:rsidRDefault="00933E44">
      <w:pPr>
        <w:numPr>
          <w:ilvl w:val="0"/>
          <w:numId w:val="5"/>
        </w:numPr>
        <w:spacing w:after="396"/>
        <w:ind w:right="45" w:hanging="360"/>
      </w:pPr>
      <w:r>
        <w:t xml:space="preserve">Housing Managers will ensure all services provided </w:t>
      </w:r>
      <w:r>
        <w:t xml:space="preserve">to tenants are quality controlled by inviting specific feedback, </w:t>
      </w:r>
      <w:proofErr w:type="gramStart"/>
      <w:r>
        <w:t>e.g.</w:t>
      </w:r>
      <w:proofErr w:type="gramEnd"/>
      <w:r>
        <w:t xml:space="preserve"> by providing a feedback card after a repair or similar activity undertaken at tenant’s residence.    </w:t>
      </w:r>
      <w:r>
        <w:t xml:space="preserve"> </w:t>
      </w:r>
    </w:p>
    <w:p w14:paraId="6379C5BC" w14:textId="77777777" w:rsidR="00173C04" w:rsidRDefault="00933E44">
      <w:pPr>
        <w:pStyle w:val="Heading1"/>
        <w:spacing w:after="159"/>
        <w:ind w:left="-5"/>
      </w:pPr>
      <w:bookmarkStart w:id="11" w:name="_Toc16691"/>
      <w:r>
        <w:t>4.</w:t>
      </w:r>
      <w:r>
        <w:rPr>
          <w:rFonts w:ascii="Arial" w:eastAsia="Arial" w:hAnsi="Arial" w:cs="Arial"/>
        </w:rPr>
        <w:t xml:space="preserve"> </w:t>
      </w:r>
      <w:r>
        <w:t xml:space="preserve">Online information and advice </w:t>
      </w:r>
      <w:r>
        <w:t xml:space="preserve"> </w:t>
      </w:r>
      <w:bookmarkEnd w:id="11"/>
    </w:p>
    <w:p w14:paraId="51A3B27C" w14:textId="77777777" w:rsidR="00173C04" w:rsidRDefault="00933E44">
      <w:pPr>
        <w:numPr>
          <w:ilvl w:val="0"/>
          <w:numId w:val="6"/>
        </w:numPr>
        <w:spacing w:after="40"/>
        <w:ind w:right="45" w:hanging="360"/>
      </w:pPr>
      <w:r>
        <w:t xml:space="preserve">Bethanie Housing must maintain a webpage at www.bethanie.com.au/housing containing: </w:t>
      </w:r>
      <w:r>
        <w:t xml:space="preserve"> </w:t>
      </w:r>
    </w:p>
    <w:p w14:paraId="787F2EF0" w14:textId="77777777" w:rsidR="00A20608" w:rsidRDefault="00933E44">
      <w:pPr>
        <w:numPr>
          <w:ilvl w:val="1"/>
          <w:numId w:val="6"/>
        </w:numPr>
        <w:ind w:right="45" w:hanging="360"/>
      </w:pPr>
      <w:r>
        <w:t xml:space="preserve">All corporate statements, codes, and standards of service.   </w:t>
      </w:r>
      <w:r>
        <w:rPr>
          <w:rFonts w:ascii="Courier New" w:eastAsia="Courier New" w:hAnsi="Courier New" w:cs="Courier New"/>
        </w:rPr>
        <w:t>o</w:t>
      </w:r>
      <w:r>
        <w:rPr>
          <w:rFonts w:ascii="Arial" w:eastAsia="Arial" w:hAnsi="Arial" w:cs="Arial"/>
        </w:rPr>
        <w:t xml:space="preserve"> </w:t>
      </w:r>
      <w:r>
        <w:t>All policies and procedures affecting tenants.</w:t>
      </w:r>
    </w:p>
    <w:p w14:paraId="10031C30" w14:textId="12275540" w:rsidR="00173C04" w:rsidRDefault="00933E44">
      <w:pPr>
        <w:numPr>
          <w:ilvl w:val="1"/>
          <w:numId w:val="6"/>
        </w:numPr>
        <w:ind w:right="45" w:hanging="360"/>
      </w:pPr>
      <w:r>
        <w:t xml:space="preserve"> </w:t>
      </w:r>
      <w:r>
        <w:t xml:space="preserve">An online complaint or feedback form. </w:t>
      </w:r>
      <w:r>
        <w:t xml:space="preserve"> </w:t>
      </w:r>
    </w:p>
    <w:p w14:paraId="625D0872" w14:textId="77777777" w:rsidR="00173C04" w:rsidRDefault="00933E44">
      <w:pPr>
        <w:numPr>
          <w:ilvl w:val="1"/>
          <w:numId w:val="6"/>
        </w:numPr>
        <w:ind w:right="45" w:hanging="360"/>
      </w:pPr>
      <w:r>
        <w:t xml:space="preserve">Contact details for submitting complaints or review requests in accordance with the Complaints, Reviews and Appeals Policy. </w:t>
      </w:r>
      <w:r>
        <w:t xml:space="preserve"> </w:t>
      </w:r>
    </w:p>
    <w:p w14:paraId="2619E14C" w14:textId="77777777" w:rsidR="00173C04" w:rsidRDefault="00933E44">
      <w:pPr>
        <w:numPr>
          <w:ilvl w:val="1"/>
          <w:numId w:val="6"/>
        </w:numPr>
        <w:ind w:right="45" w:hanging="360"/>
      </w:pPr>
      <w:r>
        <w:t xml:space="preserve">Contact details of external bodies with a role in aged care issues.  </w:t>
      </w:r>
      <w:r>
        <w:t xml:space="preserve"> </w:t>
      </w:r>
    </w:p>
    <w:p w14:paraId="49E4D8F5" w14:textId="77777777" w:rsidR="00173C04" w:rsidRDefault="00933E44">
      <w:pPr>
        <w:numPr>
          <w:ilvl w:val="0"/>
          <w:numId w:val="6"/>
        </w:numPr>
        <w:spacing w:after="393"/>
        <w:ind w:right="45" w:hanging="360"/>
      </w:pPr>
      <w:r>
        <w:t xml:space="preserve">Bethanie Housing will maintain a mailing list of residents, to be used for newsletter and other communications.   </w:t>
      </w:r>
      <w:r>
        <w:t xml:space="preserve"> </w:t>
      </w:r>
    </w:p>
    <w:p w14:paraId="6B63F941" w14:textId="77777777" w:rsidR="00173C04" w:rsidRDefault="00933E44">
      <w:pPr>
        <w:pStyle w:val="Heading1"/>
        <w:ind w:left="-5"/>
      </w:pPr>
      <w:bookmarkStart w:id="12" w:name="_Toc16692"/>
      <w:r>
        <w:t>5.</w:t>
      </w:r>
      <w:r>
        <w:rPr>
          <w:rFonts w:ascii="Arial" w:eastAsia="Arial" w:hAnsi="Arial" w:cs="Arial"/>
        </w:rPr>
        <w:t xml:space="preserve"> </w:t>
      </w:r>
      <w:r>
        <w:t xml:space="preserve">Strategic directions </w:t>
      </w:r>
      <w:r>
        <w:t xml:space="preserve"> </w:t>
      </w:r>
      <w:bookmarkEnd w:id="12"/>
    </w:p>
    <w:p w14:paraId="755E330A" w14:textId="77777777" w:rsidR="00173C04" w:rsidRDefault="00933E44">
      <w:pPr>
        <w:spacing w:after="295"/>
        <w:ind w:right="45"/>
      </w:pPr>
      <w:r>
        <w:t xml:space="preserve">Bethanie must pursue, with support from and in cooperation with Tenant Advisory Groups, the following four main strategic directions. </w:t>
      </w:r>
      <w:r>
        <w:t xml:space="preserve"> </w:t>
      </w:r>
    </w:p>
    <w:p w14:paraId="39D8ED5C" w14:textId="77777777" w:rsidR="00173C04" w:rsidRDefault="00933E44">
      <w:pPr>
        <w:pStyle w:val="Heading2"/>
        <w:ind w:left="-5"/>
      </w:pPr>
      <w:bookmarkStart w:id="13" w:name="_Toc16693"/>
      <w:r>
        <w:lastRenderedPageBreak/>
        <w:t>5.1</w:t>
      </w:r>
      <w:r>
        <w:rPr>
          <w:rFonts w:ascii="Arial" w:eastAsia="Arial" w:hAnsi="Arial" w:cs="Arial"/>
        </w:rPr>
        <w:t xml:space="preserve"> </w:t>
      </w:r>
      <w:r>
        <w:t xml:space="preserve">Community integration </w:t>
      </w:r>
      <w:r>
        <w:t xml:space="preserve"> </w:t>
      </w:r>
      <w:bookmarkEnd w:id="13"/>
    </w:p>
    <w:p w14:paraId="5216BD75" w14:textId="77777777" w:rsidR="00173C04" w:rsidRDefault="00933E44">
      <w:pPr>
        <w:ind w:right="45"/>
      </w:pPr>
      <w:r>
        <w:t xml:space="preserve">Facilitate tenant involvement and active participation in the social and administrative life of the local community. Measures in support of this strategic direction may involve: </w:t>
      </w:r>
      <w:r>
        <w:t xml:space="preserve"> </w:t>
      </w:r>
    </w:p>
    <w:p w14:paraId="4D6F25F1" w14:textId="77777777" w:rsidR="00173C04" w:rsidRDefault="00933E44">
      <w:pPr>
        <w:numPr>
          <w:ilvl w:val="0"/>
          <w:numId w:val="7"/>
        </w:numPr>
        <w:ind w:right="45" w:hanging="360"/>
      </w:pPr>
      <w:r>
        <w:t xml:space="preserve">The provision of a comprehensive portfolio of information about the local community, including the local government and specific of ways of participating in the local administrative decision making. </w:t>
      </w:r>
      <w:r>
        <w:t xml:space="preserve"> </w:t>
      </w:r>
    </w:p>
    <w:p w14:paraId="3C0F72BB" w14:textId="77777777" w:rsidR="00173C04" w:rsidRDefault="00933E44">
      <w:pPr>
        <w:numPr>
          <w:ilvl w:val="0"/>
          <w:numId w:val="7"/>
        </w:numPr>
        <w:ind w:right="45" w:hanging="360"/>
      </w:pPr>
      <w:r>
        <w:t xml:space="preserve">The provision of information about Social Clubs and other forms of local socialising. </w:t>
      </w:r>
      <w:r>
        <w:t xml:space="preserve"> </w:t>
      </w:r>
    </w:p>
    <w:p w14:paraId="37B14427" w14:textId="77777777" w:rsidR="00173C04" w:rsidRDefault="00933E44">
      <w:pPr>
        <w:numPr>
          <w:ilvl w:val="0"/>
          <w:numId w:val="7"/>
        </w:numPr>
        <w:spacing w:after="190"/>
        <w:ind w:right="45" w:hanging="360"/>
      </w:pPr>
      <w:r>
        <w:t xml:space="preserve">Supporting the organisation of interest groups open to external memberships, such as Mens’ Sheds, Hobbies, Arts and Book Clubs and sporting/wellbeing groups.   </w:t>
      </w:r>
      <w:r>
        <w:t xml:space="preserve"> </w:t>
      </w:r>
    </w:p>
    <w:p w14:paraId="26906C4E" w14:textId="77777777" w:rsidR="00173C04" w:rsidRDefault="00933E44">
      <w:pPr>
        <w:pStyle w:val="Heading2"/>
        <w:ind w:left="-5"/>
      </w:pPr>
      <w:bookmarkStart w:id="14" w:name="_Toc16694"/>
      <w:r>
        <w:t>5.2</w:t>
      </w:r>
      <w:r>
        <w:rPr>
          <w:rFonts w:ascii="Arial" w:eastAsia="Arial" w:hAnsi="Arial" w:cs="Arial"/>
        </w:rPr>
        <w:t xml:space="preserve"> </w:t>
      </w:r>
      <w:r>
        <w:t xml:space="preserve">Partnerships:  </w:t>
      </w:r>
      <w:r>
        <w:t xml:space="preserve"> </w:t>
      </w:r>
      <w:bookmarkEnd w:id="14"/>
    </w:p>
    <w:p w14:paraId="0D97A18A" w14:textId="77777777" w:rsidR="00173C04" w:rsidRDefault="00933E44">
      <w:pPr>
        <w:spacing w:after="262"/>
        <w:ind w:right="45"/>
      </w:pPr>
      <w:r>
        <w:t xml:space="preserve">Support tenants’ active life by </w:t>
      </w:r>
      <w:r>
        <w:t xml:space="preserve"> </w:t>
      </w:r>
    </w:p>
    <w:p w14:paraId="0D1CDD43" w14:textId="77777777" w:rsidR="00173C04" w:rsidRDefault="00933E44">
      <w:pPr>
        <w:numPr>
          <w:ilvl w:val="0"/>
          <w:numId w:val="8"/>
        </w:numPr>
        <w:ind w:right="45" w:hanging="360"/>
      </w:pPr>
      <w:r>
        <w:t xml:space="preserve">Identifying and institutionally engaging with local organisation such as Lions’ and Rotary Clubs to facilitate the participation of our tenants as either beneficiaries of volunteering or active volunteers. </w:t>
      </w:r>
      <w:r>
        <w:t xml:space="preserve"> </w:t>
      </w:r>
    </w:p>
    <w:p w14:paraId="27611AAC" w14:textId="77777777" w:rsidR="00173C04" w:rsidRDefault="00933E44">
      <w:pPr>
        <w:numPr>
          <w:ilvl w:val="0"/>
          <w:numId w:val="8"/>
        </w:numPr>
        <w:spacing w:after="189"/>
        <w:ind w:right="45" w:hanging="360"/>
      </w:pPr>
      <w:r>
        <w:t xml:space="preserve">Identifying and engaging with local community groups such as local environment protection groups, historical societies etc.       </w:t>
      </w:r>
      <w:r>
        <w:t xml:space="preserve"> </w:t>
      </w:r>
    </w:p>
    <w:p w14:paraId="53490F53" w14:textId="77777777" w:rsidR="00173C04" w:rsidRDefault="00933E44">
      <w:pPr>
        <w:pStyle w:val="Heading2"/>
        <w:ind w:left="-5"/>
      </w:pPr>
      <w:bookmarkStart w:id="15" w:name="_Toc16695"/>
      <w:r>
        <w:t>5.3</w:t>
      </w:r>
      <w:r>
        <w:rPr>
          <w:rFonts w:ascii="Arial" w:eastAsia="Arial" w:hAnsi="Arial" w:cs="Arial"/>
        </w:rPr>
        <w:t xml:space="preserve"> </w:t>
      </w:r>
      <w:r>
        <w:t>Property</w:t>
      </w:r>
      <w:r>
        <w:rPr>
          <w:b w:val="0"/>
        </w:rPr>
        <w:t xml:space="preserve"> </w:t>
      </w:r>
      <w:r>
        <w:t xml:space="preserve"> </w:t>
      </w:r>
      <w:bookmarkEnd w:id="15"/>
    </w:p>
    <w:p w14:paraId="34DDD100" w14:textId="77777777" w:rsidR="00173C04" w:rsidRDefault="00933E44">
      <w:pPr>
        <w:spacing w:after="213"/>
        <w:ind w:right="45"/>
      </w:pPr>
      <w:r>
        <w:t xml:space="preserve">Support </w:t>
      </w:r>
      <w:r>
        <w:t xml:space="preserve">tenants’ safety and wellbeing by creating partnership relations with local police and public administration to address potential tenant concerns with the level of amenity and security Bethanie Housing provides to tenants. </w:t>
      </w:r>
      <w:r>
        <w:t xml:space="preserve"> </w:t>
      </w:r>
    </w:p>
    <w:p w14:paraId="3CA7AB6A" w14:textId="77777777" w:rsidR="00173C04" w:rsidRDefault="00933E44">
      <w:pPr>
        <w:pStyle w:val="Heading2"/>
        <w:ind w:left="-5"/>
      </w:pPr>
      <w:bookmarkStart w:id="16" w:name="_Toc16696"/>
      <w:r>
        <w:t>5.4</w:t>
      </w:r>
      <w:r>
        <w:rPr>
          <w:rFonts w:ascii="Arial" w:eastAsia="Arial" w:hAnsi="Arial" w:cs="Arial"/>
        </w:rPr>
        <w:t xml:space="preserve"> </w:t>
      </w:r>
      <w:r>
        <w:t>Engagement</w:t>
      </w:r>
      <w:r>
        <w:rPr>
          <w:b w:val="0"/>
        </w:rPr>
        <w:t xml:space="preserve"> </w:t>
      </w:r>
      <w:r>
        <w:t xml:space="preserve"> </w:t>
      </w:r>
      <w:bookmarkEnd w:id="16"/>
    </w:p>
    <w:p w14:paraId="0767E71D" w14:textId="77777777" w:rsidR="00173C04" w:rsidRDefault="00933E44">
      <w:pPr>
        <w:spacing w:after="343"/>
        <w:ind w:right="45"/>
      </w:pPr>
      <w:r>
        <w:t xml:space="preserve">Support the activity of tenant Advisory Committees, monitor and report to the Executive and Board on a yearly basis the outcomes of implementing the approaches and initiatives outlined in this manual.  </w:t>
      </w:r>
      <w:r>
        <w:t xml:space="preserve"> </w:t>
      </w:r>
    </w:p>
    <w:p w14:paraId="381A02B3" w14:textId="77777777" w:rsidR="00173C04" w:rsidRDefault="00933E44">
      <w:pPr>
        <w:pStyle w:val="Heading1"/>
        <w:spacing w:after="0"/>
        <w:ind w:left="-5"/>
      </w:pPr>
      <w:bookmarkStart w:id="17" w:name="_Toc16697"/>
      <w:r>
        <w:t>6.</w:t>
      </w:r>
      <w:r>
        <w:rPr>
          <w:rFonts w:ascii="Arial" w:eastAsia="Arial" w:hAnsi="Arial" w:cs="Arial"/>
        </w:rPr>
        <w:t xml:space="preserve"> </w:t>
      </w:r>
      <w:r>
        <w:t xml:space="preserve">Definitions  </w:t>
      </w:r>
      <w:r>
        <w:t xml:space="preserve"> </w:t>
      </w:r>
      <w:bookmarkEnd w:id="17"/>
    </w:p>
    <w:tbl>
      <w:tblPr>
        <w:tblStyle w:val="TableGrid"/>
        <w:tblW w:w="9015" w:type="dxa"/>
        <w:tblInd w:w="26" w:type="dxa"/>
        <w:tblCellMar>
          <w:top w:w="93" w:type="dxa"/>
          <w:left w:w="106" w:type="dxa"/>
          <w:bottom w:w="0" w:type="dxa"/>
          <w:right w:w="56" w:type="dxa"/>
        </w:tblCellMar>
        <w:tblLook w:val="04A0" w:firstRow="1" w:lastRow="0" w:firstColumn="1" w:lastColumn="0" w:noHBand="0" w:noVBand="1"/>
      </w:tblPr>
      <w:tblGrid>
        <w:gridCol w:w="3272"/>
        <w:gridCol w:w="5743"/>
      </w:tblGrid>
      <w:tr w:rsidR="00173C04" w14:paraId="75A3464A" w14:textId="77777777">
        <w:trPr>
          <w:trHeight w:val="375"/>
        </w:trPr>
        <w:tc>
          <w:tcPr>
            <w:tcW w:w="3272" w:type="dxa"/>
            <w:tcBorders>
              <w:top w:val="single" w:sz="4" w:space="0" w:color="000000"/>
              <w:left w:val="single" w:sz="4" w:space="0" w:color="000000"/>
              <w:bottom w:val="single" w:sz="4" w:space="0" w:color="000000"/>
              <w:right w:val="single" w:sz="4" w:space="0" w:color="000000"/>
            </w:tcBorders>
            <w:shd w:val="clear" w:color="auto" w:fill="F2F2F2"/>
          </w:tcPr>
          <w:p w14:paraId="58E66B96" w14:textId="77777777" w:rsidR="00173C04" w:rsidRDefault="00933E44">
            <w:pPr>
              <w:spacing w:after="0" w:line="259" w:lineRule="auto"/>
              <w:ind w:left="0" w:firstLine="0"/>
            </w:pPr>
            <w:r>
              <w:t xml:space="preserve">Term  </w:t>
            </w:r>
            <w:r>
              <w:t xml:space="preserve"> </w:t>
            </w:r>
          </w:p>
        </w:tc>
        <w:tc>
          <w:tcPr>
            <w:tcW w:w="5743" w:type="dxa"/>
            <w:tcBorders>
              <w:top w:val="single" w:sz="4" w:space="0" w:color="000000"/>
              <w:left w:val="single" w:sz="4" w:space="0" w:color="000000"/>
              <w:bottom w:val="single" w:sz="4" w:space="0" w:color="000000"/>
              <w:right w:val="single" w:sz="4" w:space="0" w:color="000000"/>
            </w:tcBorders>
            <w:shd w:val="clear" w:color="auto" w:fill="F2F2F2"/>
          </w:tcPr>
          <w:p w14:paraId="1ABA3C2D" w14:textId="77777777" w:rsidR="00173C04" w:rsidRDefault="00933E44">
            <w:pPr>
              <w:spacing w:after="0" w:line="259" w:lineRule="auto"/>
              <w:ind w:left="2" w:firstLine="0"/>
            </w:pPr>
            <w:r>
              <w:t xml:space="preserve">Definition </w:t>
            </w:r>
            <w:r>
              <w:t xml:space="preserve"> </w:t>
            </w:r>
          </w:p>
        </w:tc>
      </w:tr>
      <w:tr w:rsidR="00173C04" w14:paraId="78458F80" w14:textId="77777777">
        <w:trPr>
          <w:trHeight w:val="971"/>
        </w:trPr>
        <w:tc>
          <w:tcPr>
            <w:tcW w:w="3272" w:type="dxa"/>
            <w:tcBorders>
              <w:top w:val="single" w:sz="4" w:space="0" w:color="000000"/>
              <w:left w:val="single" w:sz="4" w:space="0" w:color="000000"/>
              <w:bottom w:val="single" w:sz="4" w:space="0" w:color="000000"/>
              <w:right w:val="single" w:sz="4" w:space="0" w:color="000000"/>
            </w:tcBorders>
          </w:tcPr>
          <w:p w14:paraId="13CC6AB7" w14:textId="77777777" w:rsidR="00173C04" w:rsidRDefault="00933E44">
            <w:pPr>
              <w:spacing w:after="0" w:line="259" w:lineRule="auto"/>
              <w:ind w:left="0" w:firstLine="0"/>
            </w:pPr>
            <w:r>
              <w:t xml:space="preserve">Engagement </w:t>
            </w:r>
            <w:r>
              <w:t xml:space="preserve"> </w:t>
            </w:r>
          </w:p>
        </w:tc>
        <w:tc>
          <w:tcPr>
            <w:tcW w:w="5743" w:type="dxa"/>
            <w:tcBorders>
              <w:top w:val="single" w:sz="4" w:space="0" w:color="000000"/>
              <w:left w:val="single" w:sz="4" w:space="0" w:color="000000"/>
              <w:bottom w:val="single" w:sz="4" w:space="0" w:color="000000"/>
              <w:right w:val="single" w:sz="4" w:space="0" w:color="000000"/>
            </w:tcBorders>
          </w:tcPr>
          <w:p w14:paraId="24269C44" w14:textId="77777777" w:rsidR="00173C04" w:rsidRDefault="00933E44">
            <w:pPr>
              <w:spacing w:after="0" w:line="259" w:lineRule="auto"/>
              <w:ind w:left="2" w:right="47" w:firstLine="0"/>
              <w:jc w:val="both"/>
            </w:pPr>
            <w:r>
              <w:t xml:space="preserve">Planned and issue-based communications to and from Bethanie Housing tenants aimed at adequately tailoring services and supporting continuous improvement activities.  </w:t>
            </w:r>
            <w:r>
              <w:t xml:space="preserve"> </w:t>
            </w:r>
          </w:p>
        </w:tc>
      </w:tr>
      <w:tr w:rsidR="00173C04" w14:paraId="686B0A8B" w14:textId="77777777">
        <w:trPr>
          <w:trHeight w:val="1243"/>
        </w:trPr>
        <w:tc>
          <w:tcPr>
            <w:tcW w:w="3272" w:type="dxa"/>
            <w:tcBorders>
              <w:top w:val="single" w:sz="4" w:space="0" w:color="000000"/>
              <w:left w:val="single" w:sz="4" w:space="0" w:color="000000"/>
              <w:bottom w:val="single" w:sz="4" w:space="0" w:color="000000"/>
              <w:right w:val="single" w:sz="4" w:space="0" w:color="000000"/>
            </w:tcBorders>
          </w:tcPr>
          <w:p w14:paraId="1F9F278D" w14:textId="77777777" w:rsidR="00173C04" w:rsidRDefault="00933E44">
            <w:pPr>
              <w:spacing w:after="0" w:line="259" w:lineRule="auto"/>
              <w:ind w:left="0" w:firstLine="0"/>
            </w:pPr>
            <w:r>
              <w:t xml:space="preserve">Tenant Advisory Groups </w:t>
            </w:r>
            <w:r>
              <w:t xml:space="preserve"> </w:t>
            </w:r>
          </w:p>
        </w:tc>
        <w:tc>
          <w:tcPr>
            <w:tcW w:w="5743" w:type="dxa"/>
            <w:tcBorders>
              <w:top w:val="single" w:sz="4" w:space="0" w:color="000000"/>
              <w:left w:val="single" w:sz="4" w:space="0" w:color="000000"/>
              <w:bottom w:val="single" w:sz="4" w:space="0" w:color="000000"/>
              <w:right w:val="single" w:sz="4" w:space="0" w:color="000000"/>
            </w:tcBorders>
          </w:tcPr>
          <w:p w14:paraId="37BCFE0D" w14:textId="77777777" w:rsidR="00173C04" w:rsidRDefault="00933E44">
            <w:pPr>
              <w:spacing w:after="0" w:line="259" w:lineRule="auto"/>
              <w:ind w:left="2" w:right="49" w:firstLine="0"/>
              <w:jc w:val="both"/>
            </w:pPr>
            <w:r>
              <w:t xml:space="preserve">Voluntary advisory groups consisting of mixed gender, age and aboriginality tenants from each Bethanie site representing the tenant collectives in consultations with Bethanie Housing management.   </w:t>
            </w:r>
            <w:r>
              <w:t xml:space="preserve"> </w:t>
            </w:r>
          </w:p>
        </w:tc>
      </w:tr>
    </w:tbl>
    <w:p w14:paraId="6D805DD2" w14:textId="77777777" w:rsidR="00173C04" w:rsidRDefault="00933E44">
      <w:pPr>
        <w:spacing w:after="353" w:line="259" w:lineRule="auto"/>
        <w:ind w:left="14" w:firstLine="0"/>
      </w:pPr>
      <w:r>
        <w:t xml:space="preserve"> </w:t>
      </w:r>
      <w:r>
        <w:t xml:space="preserve"> </w:t>
      </w:r>
    </w:p>
    <w:p w14:paraId="709C2DA2" w14:textId="77777777" w:rsidR="00173C04" w:rsidRDefault="00933E44">
      <w:pPr>
        <w:pStyle w:val="Heading1"/>
        <w:spacing w:after="0"/>
        <w:ind w:left="-5"/>
      </w:pPr>
      <w:bookmarkStart w:id="18" w:name="_Toc16698"/>
      <w:r>
        <w:t>7.</w:t>
      </w:r>
      <w:r>
        <w:rPr>
          <w:rFonts w:ascii="Arial" w:eastAsia="Arial" w:hAnsi="Arial" w:cs="Arial"/>
        </w:rPr>
        <w:t xml:space="preserve"> </w:t>
      </w:r>
      <w:r>
        <w:t xml:space="preserve">Document History </w:t>
      </w:r>
      <w:r>
        <w:t xml:space="preserve"> </w:t>
      </w:r>
      <w:bookmarkEnd w:id="18"/>
    </w:p>
    <w:tbl>
      <w:tblPr>
        <w:tblStyle w:val="TableGrid"/>
        <w:tblW w:w="9018" w:type="dxa"/>
        <w:tblInd w:w="26" w:type="dxa"/>
        <w:tblCellMar>
          <w:top w:w="74" w:type="dxa"/>
          <w:left w:w="106" w:type="dxa"/>
          <w:bottom w:w="0" w:type="dxa"/>
          <w:right w:w="115" w:type="dxa"/>
        </w:tblCellMar>
        <w:tblLook w:val="04A0" w:firstRow="1" w:lastRow="0" w:firstColumn="1" w:lastColumn="0" w:noHBand="0" w:noVBand="1"/>
      </w:tblPr>
      <w:tblGrid>
        <w:gridCol w:w="2343"/>
        <w:gridCol w:w="3431"/>
        <w:gridCol w:w="1440"/>
        <w:gridCol w:w="1804"/>
      </w:tblGrid>
      <w:tr w:rsidR="00173C04" w14:paraId="7E73DB75" w14:textId="77777777">
        <w:trPr>
          <w:trHeight w:val="318"/>
        </w:trPr>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328F92DE" w14:textId="77777777" w:rsidR="00173C04" w:rsidRDefault="00933E44">
            <w:pPr>
              <w:spacing w:after="0" w:line="259" w:lineRule="auto"/>
              <w:ind w:left="0" w:firstLine="0"/>
            </w:pPr>
            <w:r>
              <w:rPr>
                <w:sz w:val="20"/>
              </w:rPr>
              <w:t xml:space="preserve">Approved by: </w:t>
            </w:r>
            <w:r>
              <w:t xml:space="preserve"> </w:t>
            </w:r>
          </w:p>
        </w:tc>
        <w:tc>
          <w:tcPr>
            <w:tcW w:w="3431" w:type="dxa"/>
            <w:tcBorders>
              <w:top w:val="single" w:sz="4" w:space="0" w:color="000000"/>
              <w:left w:val="single" w:sz="4" w:space="0" w:color="000000"/>
              <w:bottom w:val="single" w:sz="4" w:space="0" w:color="000000"/>
              <w:right w:val="single" w:sz="4" w:space="0" w:color="000000"/>
            </w:tcBorders>
          </w:tcPr>
          <w:p w14:paraId="49022198" w14:textId="139FEEEF" w:rsidR="00173C04" w:rsidRDefault="00A20608">
            <w:pPr>
              <w:spacing w:after="0" w:line="259" w:lineRule="auto"/>
              <w:ind w:left="6" w:firstLine="0"/>
            </w:pPr>
            <w:r>
              <w:rPr>
                <w:sz w:val="20"/>
              </w:rPr>
              <w:t>Operational Management</w:t>
            </w:r>
            <w:r w:rsidR="00933E44">
              <w:rPr>
                <w:sz w:val="20"/>
              </w:rPr>
              <w:t xml:space="preserve"> Team </w:t>
            </w:r>
            <w:r w:rsidR="00933E44">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1CFA0FA" w14:textId="77777777" w:rsidR="00173C04" w:rsidRDefault="00933E44">
            <w:pPr>
              <w:spacing w:after="0" w:line="259" w:lineRule="auto"/>
              <w:ind w:left="1" w:firstLine="0"/>
            </w:pPr>
            <w:r>
              <w:rPr>
                <w:sz w:val="20"/>
              </w:rPr>
              <w:t xml:space="preserve">Next review: </w:t>
            </w:r>
            <w: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455F9214" w14:textId="77777777" w:rsidR="00173C04" w:rsidRDefault="00933E44">
            <w:pPr>
              <w:spacing w:after="0" w:line="259" w:lineRule="auto"/>
              <w:ind w:left="4" w:firstLine="0"/>
            </w:pPr>
            <w:r>
              <w:rPr>
                <w:sz w:val="20"/>
              </w:rPr>
              <w:t xml:space="preserve">October 2026 </w:t>
            </w:r>
            <w:r>
              <w:t xml:space="preserve"> </w:t>
            </w:r>
          </w:p>
        </w:tc>
      </w:tr>
      <w:tr w:rsidR="00173C04" w14:paraId="6808609E" w14:textId="77777777">
        <w:trPr>
          <w:trHeight w:val="583"/>
        </w:trPr>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3DB721AC" w14:textId="77777777" w:rsidR="00173C04" w:rsidRDefault="00933E44">
            <w:pPr>
              <w:spacing w:after="0" w:line="259" w:lineRule="auto"/>
              <w:ind w:left="0" w:firstLine="0"/>
            </w:pPr>
            <w:r>
              <w:rPr>
                <w:sz w:val="20"/>
              </w:rPr>
              <w:lastRenderedPageBreak/>
              <w:t xml:space="preserve">Document owner or author: </w:t>
            </w:r>
            <w:r>
              <w:t xml:space="preserve"> </w:t>
            </w:r>
          </w:p>
        </w:tc>
        <w:tc>
          <w:tcPr>
            <w:tcW w:w="3431" w:type="dxa"/>
            <w:tcBorders>
              <w:top w:val="single" w:sz="4" w:space="0" w:color="000000"/>
              <w:left w:val="single" w:sz="4" w:space="0" w:color="000000"/>
              <w:bottom w:val="single" w:sz="4" w:space="0" w:color="000000"/>
              <w:right w:val="single" w:sz="4" w:space="0" w:color="000000"/>
            </w:tcBorders>
          </w:tcPr>
          <w:p w14:paraId="35939B3A" w14:textId="77777777" w:rsidR="00173C04" w:rsidRDefault="00933E44">
            <w:pPr>
              <w:spacing w:after="0" w:line="259" w:lineRule="auto"/>
              <w:ind w:left="6" w:firstLine="0"/>
            </w:pPr>
            <w:r>
              <w:rPr>
                <w:sz w:val="20"/>
              </w:rPr>
              <w:t xml:space="preserve">Manager of Housing  </w:t>
            </w:r>
            <w: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AB6CE71" w14:textId="77777777" w:rsidR="00173C04" w:rsidRDefault="00933E44">
            <w:pPr>
              <w:spacing w:after="0" w:line="259" w:lineRule="auto"/>
              <w:ind w:left="1" w:firstLine="0"/>
            </w:pPr>
            <w:r>
              <w:rPr>
                <w:sz w:val="20"/>
              </w:rPr>
              <w:t xml:space="preserve">Review cycle: </w:t>
            </w:r>
            <w: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521AC51A" w14:textId="77777777" w:rsidR="00173C04" w:rsidRDefault="00933E44">
            <w:pPr>
              <w:spacing w:after="0" w:line="259" w:lineRule="auto"/>
              <w:ind w:left="4" w:firstLine="0"/>
            </w:pPr>
            <w:r>
              <w:rPr>
                <w:sz w:val="20"/>
              </w:rPr>
              <w:t xml:space="preserve">3 </w:t>
            </w:r>
            <w:proofErr w:type="gramStart"/>
            <w:r>
              <w:rPr>
                <w:sz w:val="20"/>
              </w:rPr>
              <w:t>yearly</w:t>
            </w:r>
            <w:proofErr w:type="gramEnd"/>
            <w:r>
              <w:rPr>
                <w:sz w:val="20"/>
              </w:rPr>
              <w:t xml:space="preserve"> </w:t>
            </w:r>
            <w:r>
              <w:t xml:space="preserve"> </w:t>
            </w:r>
          </w:p>
        </w:tc>
      </w:tr>
      <w:tr w:rsidR="00173C04" w14:paraId="09B6DE32" w14:textId="77777777">
        <w:trPr>
          <w:trHeight w:val="300"/>
        </w:trPr>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246F7600" w14:textId="77777777" w:rsidR="00173C04" w:rsidRDefault="00933E44">
            <w:pPr>
              <w:spacing w:after="0" w:line="259" w:lineRule="auto"/>
              <w:ind w:left="0" w:firstLine="0"/>
            </w:pPr>
            <w:r>
              <w:rPr>
                <w:sz w:val="20"/>
              </w:rPr>
              <w:t xml:space="preserve">Version number: </w:t>
            </w:r>
            <w:r>
              <w:t xml:space="preserve"> </w:t>
            </w:r>
          </w:p>
        </w:tc>
        <w:tc>
          <w:tcPr>
            <w:tcW w:w="3431" w:type="dxa"/>
            <w:tcBorders>
              <w:top w:val="single" w:sz="4" w:space="0" w:color="000000"/>
              <w:left w:val="single" w:sz="4" w:space="0" w:color="000000"/>
              <w:bottom w:val="single" w:sz="4" w:space="0" w:color="000000"/>
              <w:right w:val="single" w:sz="4" w:space="0" w:color="000000"/>
            </w:tcBorders>
          </w:tcPr>
          <w:p w14:paraId="630EA75A" w14:textId="77777777" w:rsidR="00173C04" w:rsidRDefault="00933E44">
            <w:pPr>
              <w:spacing w:after="0" w:line="259" w:lineRule="auto"/>
              <w:ind w:left="6" w:firstLine="0"/>
            </w:pPr>
            <w:r>
              <w:rPr>
                <w:sz w:val="20"/>
              </w:rPr>
              <w:t xml:space="preserve">1.1 </w:t>
            </w:r>
            <w: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437213B" w14:textId="77777777" w:rsidR="00173C04" w:rsidRDefault="00933E44">
            <w:pPr>
              <w:spacing w:after="0" w:line="259" w:lineRule="auto"/>
              <w:ind w:left="1" w:firstLine="0"/>
            </w:pPr>
            <w:r>
              <w:rPr>
                <w:sz w:val="20"/>
              </w:rPr>
              <w:t xml:space="preserve">Version date: </w:t>
            </w:r>
            <w:r>
              <w:t xml:space="preserve"> </w:t>
            </w:r>
          </w:p>
        </w:tc>
        <w:tc>
          <w:tcPr>
            <w:tcW w:w="1804" w:type="dxa"/>
            <w:tcBorders>
              <w:top w:val="single" w:sz="4" w:space="0" w:color="000000"/>
              <w:left w:val="single" w:sz="4" w:space="0" w:color="000000"/>
              <w:bottom w:val="single" w:sz="4" w:space="0" w:color="000000"/>
              <w:right w:val="single" w:sz="4" w:space="0" w:color="000000"/>
            </w:tcBorders>
          </w:tcPr>
          <w:p w14:paraId="12029FBD" w14:textId="77777777" w:rsidR="00173C04" w:rsidRDefault="00933E44">
            <w:pPr>
              <w:spacing w:after="0" w:line="259" w:lineRule="auto"/>
              <w:ind w:left="4" w:firstLine="0"/>
            </w:pPr>
            <w:r>
              <w:rPr>
                <w:sz w:val="20"/>
              </w:rPr>
              <w:t xml:space="preserve">October 2023 </w:t>
            </w:r>
            <w:r>
              <w:t xml:space="preserve"> </w:t>
            </w:r>
          </w:p>
        </w:tc>
      </w:tr>
    </w:tbl>
    <w:p w14:paraId="4776D10C" w14:textId="77777777" w:rsidR="00173C04" w:rsidRDefault="00933E44">
      <w:pPr>
        <w:spacing w:after="0" w:line="259" w:lineRule="auto"/>
        <w:ind w:left="14" w:firstLine="0"/>
      </w:pPr>
      <w:r>
        <w:t xml:space="preserve"> </w:t>
      </w:r>
      <w:r>
        <w:t xml:space="preserve"> </w:t>
      </w:r>
    </w:p>
    <w:p w14:paraId="343E8BA2" w14:textId="77777777" w:rsidR="00173C04" w:rsidRDefault="00933E44">
      <w:pPr>
        <w:pStyle w:val="Heading1"/>
        <w:ind w:left="-5"/>
      </w:pPr>
      <w:bookmarkStart w:id="19" w:name="_Toc16699"/>
      <w:r>
        <w:t xml:space="preserve">Appendix 1 </w:t>
      </w:r>
      <w:r>
        <w:t xml:space="preserve"> </w:t>
      </w:r>
      <w:bookmarkEnd w:id="19"/>
    </w:p>
    <w:p w14:paraId="5E7F8A42" w14:textId="77777777" w:rsidR="00173C04" w:rsidRDefault="00933E44">
      <w:pPr>
        <w:spacing w:after="191" w:line="259" w:lineRule="auto"/>
        <w:ind w:left="2208"/>
      </w:pPr>
      <w:r>
        <w:rPr>
          <w:b/>
        </w:rPr>
        <w:t xml:space="preserve">TENANT ADVISORY GROUP TERMS OF REFERENCE AND  </w:t>
      </w:r>
      <w:r>
        <w:t xml:space="preserve"> </w:t>
      </w:r>
    </w:p>
    <w:p w14:paraId="5DE7FFF5" w14:textId="77777777" w:rsidR="00173C04" w:rsidRDefault="00933E44">
      <w:pPr>
        <w:spacing w:after="191" w:line="259" w:lineRule="auto"/>
        <w:ind w:left="320" w:firstLine="0"/>
        <w:jc w:val="center"/>
      </w:pPr>
      <w:r>
        <w:rPr>
          <w:b/>
        </w:rPr>
        <w:t xml:space="preserve">CODE OF CONDUCT </w:t>
      </w:r>
      <w:r>
        <w:t xml:space="preserve"> </w:t>
      </w:r>
    </w:p>
    <w:p w14:paraId="28534F1E" w14:textId="77777777" w:rsidR="00173C04" w:rsidRDefault="00933E44">
      <w:pPr>
        <w:spacing w:after="223" w:line="259" w:lineRule="auto"/>
        <w:ind w:left="374" w:firstLine="0"/>
      </w:pPr>
      <w:r>
        <w:rPr>
          <w:b/>
        </w:rPr>
        <w:t xml:space="preserve"> </w:t>
      </w:r>
      <w:r>
        <w:t xml:space="preserve"> </w:t>
      </w:r>
    </w:p>
    <w:p w14:paraId="1F0F0811" w14:textId="77777777" w:rsidR="00173C04" w:rsidRDefault="00933E44">
      <w:pPr>
        <w:pStyle w:val="Heading3"/>
        <w:spacing w:after="65"/>
        <w:ind w:left="384"/>
      </w:pPr>
      <w:r>
        <w:t>1.</w:t>
      </w:r>
      <w:r>
        <w:rPr>
          <w:rFonts w:ascii="Arial" w:eastAsia="Arial" w:hAnsi="Arial" w:cs="Arial"/>
        </w:rPr>
        <w:t xml:space="preserve"> </w:t>
      </w:r>
      <w:r>
        <w:t xml:space="preserve">Purpose of a Tenant Advisory Group </w:t>
      </w:r>
      <w:r>
        <w:t xml:space="preserve"> </w:t>
      </w:r>
    </w:p>
    <w:p w14:paraId="1EB549AC" w14:textId="77777777" w:rsidR="00173C04" w:rsidRDefault="00933E44">
      <w:pPr>
        <w:numPr>
          <w:ilvl w:val="0"/>
          <w:numId w:val="9"/>
        </w:numPr>
        <w:ind w:left="1129" w:right="45" w:hanging="410"/>
      </w:pPr>
      <w:r>
        <w:t xml:space="preserve">Bethanie Housing seeks to work cooperatively with tenants for the betterment of services offered and to support the overall health, </w:t>
      </w:r>
      <w:proofErr w:type="gramStart"/>
      <w:r>
        <w:t>welfare</w:t>
      </w:r>
      <w:proofErr w:type="gramEnd"/>
      <w:r>
        <w:t xml:space="preserve"> and quality of life of our residents. </w:t>
      </w:r>
      <w:r>
        <w:t xml:space="preserve"> </w:t>
      </w:r>
    </w:p>
    <w:p w14:paraId="2BD808A1" w14:textId="77777777" w:rsidR="00173C04" w:rsidRDefault="00933E44">
      <w:pPr>
        <w:numPr>
          <w:ilvl w:val="0"/>
          <w:numId w:val="9"/>
        </w:numPr>
        <w:ind w:left="1129" w:right="45" w:hanging="410"/>
      </w:pPr>
      <w:proofErr w:type="spellStart"/>
      <w:r>
        <w:t>TAGs</w:t>
      </w:r>
      <w:proofErr w:type="spellEnd"/>
      <w:r>
        <w:t xml:space="preserve"> are created to: </w:t>
      </w:r>
      <w:r>
        <w:t xml:space="preserve"> </w:t>
      </w:r>
    </w:p>
    <w:p w14:paraId="19CFC45C" w14:textId="77777777" w:rsidR="00173C04" w:rsidRDefault="00933E44">
      <w:pPr>
        <w:numPr>
          <w:ilvl w:val="1"/>
          <w:numId w:val="9"/>
        </w:numPr>
        <w:ind w:right="45" w:hanging="360"/>
      </w:pPr>
      <w:r>
        <w:t xml:space="preserve">Act as a communication conduit between tenants and the Bethanie Housing Management. </w:t>
      </w:r>
      <w:r>
        <w:t xml:space="preserve"> </w:t>
      </w:r>
    </w:p>
    <w:p w14:paraId="52ACB5EB" w14:textId="77777777" w:rsidR="00173C04" w:rsidRDefault="00933E44">
      <w:pPr>
        <w:numPr>
          <w:ilvl w:val="1"/>
          <w:numId w:val="9"/>
        </w:numPr>
        <w:spacing w:after="0"/>
        <w:ind w:right="45" w:hanging="360"/>
      </w:pPr>
      <w:r>
        <w:t xml:space="preserve">Assist Bethanie Housing in correctly assessing the needs and wants of the </w:t>
      </w:r>
      <w:proofErr w:type="gramStart"/>
      <w:r>
        <w:t>tenants, and</w:t>
      </w:r>
      <w:proofErr w:type="gramEnd"/>
      <w:r>
        <w:t xml:space="preserve"> take joint responsibility with the Bethanie Housing Management for the establishment of priorities in a way that optimally balances the delivery, development and improvement capabilities of Bethanie Housing, with the tenant change and improvement priorities.      </w:t>
      </w:r>
      <w:r>
        <w:t xml:space="preserve"> </w:t>
      </w:r>
    </w:p>
    <w:p w14:paraId="46CBD090" w14:textId="77777777" w:rsidR="00173C04" w:rsidRDefault="00933E44">
      <w:pPr>
        <w:spacing w:after="64" w:line="259" w:lineRule="auto"/>
        <w:ind w:left="1814" w:firstLine="0"/>
      </w:pPr>
      <w:r>
        <w:t xml:space="preserve"> </w:t>
      </w:r>
      <w:r>
        <w:t xml:space="preserve"> </w:t>
      </w:r>
    </w:p>
    <w:p w14:paraId="140CF623" w14:textId="77777777" w:rsidR="00173C04" w:rsidRDefault="00933E44">
      <w:pPr>
        <w:pStyle w:val="Heading3"/>
        <w:spacing w:after="65"/>
        <w:ind w:left="384"/>
      </w:pPr>
      <w:r>
        <w:rPr>
          <w:b w:val="0"/>
        </w:rPr>
        <w:t>2.</w:t>
      </w:r>
      <w:r>
        <w:rPr>
          <w:rFonts w:ascii="Arial" w:eastAsia="Arial" w:hAnsi="Arial" w:cs="Arial"/>
          <w:b w:val="0"/>
        </w:rPr>
        <w:t xml:space="preserve"> </w:t>
      </w:r>
      <w:r>
        <w:t>Membership of Tenant Advisory Groups</w:t>
      </w:r>
      <w:r>
        <w:rPr>
          <w:b w:val="0"/>
        </w:rPr>
        <w:t xml:space="preserve"> </w:t>
      </w:r>
      <w:r>
        <w:t xml:space="preserve"> </w:t>
      </w:r>
    </w:p>
    <w:p w14:paraId="504B5DAD" w14:textId="77777777" w:rsidR="00173C04" w:rsidRDefault="00933E44">
      <w:pPr>
        <w:numPr>
          <w:ilvl w:val="0"/>
          <w:numId w:val="10"/>
        </w:numPr>
        <w:ind w:right="45" w:hanging="360"/>
      </w:pPr>
      <w:r>
        <w:t xml:space="preserve">Membership is open to any resident of a Bethanie Housing-operated site. </w:t>
      </w:r>
      <w:r>
        <w:t xml:space="preserve"> </w:t>
      </w:r>
    </w:p>
    <w:p w14:paraId="7655A231" w14:textId="77777777" w:rsidR="00173C04" w:rsidRDefault="00933E44">
      <w:pPr>
        <w:numPr>
          <w:ilvl w:val="0"/>
          <w:numId w:val="10"/>
        </w:numPr>
        <w:ind w:right="45" w:hanging="360"/>
      </w:pPr>
      <w:r>
        <w:t xml:space="preserve">Membership will be determined </w:t>
      </w:r>
      <w:proofErr w:type="gramStart"/>
      <w:r>
        <w:t>on the basis of</w:t>
      </w:r>
      <w:proofErr w:type="gramEnd"/>
      <w:r>
        <w:t xml:space="preserve"> the applications lodged by tenants. </w:t>
      </w:r>
      <w:r>
        <w:t xml:space="preserve"> </w:t>
      </w:r>
    </w:p>
    <w:p w14:paraId="4E3C24AA" w14:textId="77777777" w:rsidR="00173C04" w:rsidRDefault="00933E44">
      <w:pPr>
        <w:numPr>
          <w:ilvl w:val="0"/>
          <w:numId w:val="10"/>
        </w:numPr>
        <w:ind w:right="45" w:hanging="360"/>
      </w:pPr>
      <w:r>
        <w:t xml:space="preserve">The site Housing Manager will organise a request for expressions of interest to serve on a TAG. </w:t>
      </w:r>
      <w:r>
        <w:t xml:space="preserve"> </w:t>
      </w:r>
    </w:p>
    <w:p w14:paraId="74577921" w14:textId="77777777" w:rsidR="00173C04" w:rsidRDefault="00933E44">
      <w:pPr>
        <w:numPr>
          <w:ilvl w:val="0"/>
          <w:numId w:val="10"/>
        </w:numPr>
        <w:spacing w:after="0"/>
        <w:ind w:right="45" w:hanging="360"/>
      </w:pPr>
      <w:r>
        <w:t xml:space="preserve">The successful applications will be selected by the site Housing Manager, who will first separate applications into three separate categories: </w:t>
      </w:r>
      <w:r>
        <w:t xml:space="preserve"> </w:t>
      </w:r>
    </w:p>
    <w:p w14:paraId="5ACECBFE" w14:textId="77777777" w:rsidR="00173C04" w:rsidRDefault="00933E44">
      <w:pPr>
        <w:spacing w:after="95" w:line="259" w:lineRule="auto"/>
        <w:ind w:left="1094" w:firstLine="0"/>
      </w:pPr>
      <w:r>
        <w:t xml:space="preserve"> </w:t>
      </w:r>
      <w:r>
        <w:t xml:space="preserve"> </w:t>
      </w:r>
    </w:p>
    <w:p w14:paraId="4A74A36B" w14:textId="77777777" w:rsidR="00173C04" w:rsidRDefault="00933E44">
      <w:pPr>
        <w:numPr>
          <w:ilvl w:val="1"/>
          <w:numId w:val="10"/>
        </w:numPr>
        <w:ind w:right="45" w:hanging="360"/>
      </w:pPr>
      <w:r>
        <w:t xml:space="preserve">Male and female candidates; and </w:t>
      </w:r>
      <w:r>
        <w:t xml:space="preserve"> </w:t>
      </w:r>
    </w:p>
    <w:p w14:paraId="77AE1908" w14:textId="77777777" w:rsidR="00173C04" w:rsidRDefault="00933E44">
      <w:pPr>
        <w:numPr>
          <w:ilvl w:val="1"/>
          <w:numId w:val="10"/>
        </w:numPr>
        <w:ind w:right="45" w:hanging="360"/>
      </w:pPr>
      <w:r>
        <w:t xml:space="preserve">Aboriginal and non-aboriginal candidates; and </w:t>
      </w:r>
      <w:r>
        <w:t xml:space="preserve"> </w:t>
      </w:r>
    </w:p>
    <w:p w14:paraId="6D034DF3" w14:textId="77777777" w:rsidR="00173C04" w:rsidRDefault="00933E44">
      <w:pPr>
        <w:numPr>
          <w:ilvl w:val="1"/>
          <w:numId w:val="10"/>
        </w:numPr>
        <w:ind w:right="45" w:hanging="360"/>
      </w:pPr>
      <w:r>
        <w:t xml:space="preserve">Under 64 years old or over 64 years old </w:t>
      </w:r>
      <w:r>
        <w:t xml:space="preserve"> </w:t>
      </w:r>
    </w:p>
    <w:p w14:paraId="32D261D5" w14:textId="77777777" w:rsidR="00173C04" w:rsidRDefault="00933E44">
      <w:pPr>
        <w:numPr>
          <w:ilvl w:val="1"/>
          <w:numId w:val="10"/>
        </w:numPr>
        <w:ind w:right="45" w:hanging="360"/>
      </w:pPr>
      <w:r>
        <w:t xml:space="preserve">Any other identifiable subgroup that makes a reasoned submission to the sitting TAG to be considered as a subgroup, and that submission is approved by the sitting TAG.   </w:t>
      </w:r>
      <w:r>
        <w:t xml:space="preserve"> </w:t>
      </w:r>
    </w:p>
    <w:p w14:paraId="4BFFFA46" w14:textId="77777777" w:rsidR="00173C04" w:rsidRDefault="00933E44">
      <w:pPr>
        <w:numPr>
          <w:ilvl w:val="0"/>
          <w:numId w:val="10"/>
        </w:numPr>
        <w:ind w:right="45" w:hanging="360"/>
      </w:pPr>
      <w:r>
        <w:t xml:space="preserve">Once received, applications are sorted as per subclause (3). The Housing Manager will use a random selection method to extract 3 members from each category.     </w:t>
      </w:r>
      <w:r>
        <w:t xml:space="preserve"> </w:t>
      </w:r>
    </w:p>
    <w:p w14:paraId="36313DBA" w14:textId="77777777" w:rsidR="00173C04" w:rsidRDefault="00933E44">
      <w:pPr>
        <w:numPr>
          <w:ilvl w:val="0"/>
          <w:numId w:val="10"/>
        </w:numPr>
        <w:ind w:right="45" w:hanging="360"/>
      </w:pPr>
      <w:r>
        <w:t xml:space="preserve">The site Housing Manager will organise and chair the first meeting of the TAG until such time as a TAG Chair and a TAG Vice-chair are elected from the participants by way of simple majority vote, exercised on every member who volunteers for the Chair position. </w:t>
      </w:r>
      <w:r>
        <w:t xml:space="preserve"> </w:t>
      </w:r>
    </w:p>
    <w:p w14:paraId="1A19CA6F" w14:textId="77777777" w:rsidR="00173C04" w:rsidRDefault="00933E44">
      <w:pPr>
        <w:numPr>
          <w:ilvl w:val="0"/>
          <w:numId w:val="10"/>
        </w:numPr>
        <w:spacing w:after="41"/>
        <w:ind w:right="45" w:hanging="360"/>
      </w:pPr>
      <w:r>
        <w:lastRenderedPageBreak/>
        <w:t xml:space="preserve">Once the Chair is elected, the site Housing Manager will provide the TAG with the unsuccessful applications, with a view to being utilised, should the TAG decide in favour of creating consultative issue-based committees on areas such as repairs and maintenance, policies and procedures, safety, community relations, etc.  </w:t>
      </w:r>
      <w:r>
        <w:t xml:space="preserve"> </w:t>
      </w:r>
    </w:p>
    <w:p w14:paraId="6A77D133" w14:textId="77777777" w:rsidR="00173C04" w:rsidRDefault="00933E44">
      <w:pPr>
        <w:spacing w:after="0" w:line="259" w:lineRule="auto"/>
        <w:ind w:left="1094" w:firstLine="0"/>
      </w:pPr>
      <w:r>
        <w:t xml:space="preserve"> </w:t>
      </w:r>
      <w:r>
        <w:t xml:space="preserve"> </w:t>
      </w:r>
      <w:r>
        <w:tab/>
      </w:r>
      <w:r>
        <w:t xml:space="preserve"> </w:t>
      </w:r>
      <w:r>
        <w:t xml:space="preserve"> </w:t>
      </w:r>
    </w:p>
    <w:p w14:paraId="11A1794E" w14:textId="77777777" w:rsidR="00173C04" w:rsidRDefault="00933E44">
      <w:pPr>
        <w:numPr>
          <w:ilvl w:val="0"/>
          <w:numId w:val="10"/>
        </w:numPr>
        <w:ind w:right="45" w:hanging="360"/>
      </w:pPr>
      <w:r>
        <w:t xml:space="preserve">If a member is absent for three consecutive meetings without appropriate excuse, he or she is deemed to have resigned.  </w:t>
      </w:r>
      <w:r>
        <w:t xml:space="preserve"> </w:t>
      </w:r>
    </w:p>
    <w:p w14:paraId="7AB76EC3" w14:textId="77777777" w:rsidR="00173C04" w:rsidRDefault="00933E44">
      <w:pPr>
        <w:numPr>
          <w:ilvl w:val="0"/>
          <w:numId w:val="10"/>
        </w:numPr>
        <w:spacing w:after="0"/>
        <w:ind w:right="45" w:hanging="360"/>
      </w:pPr>
      <w:r>
        <w:t xml:space="preserve">The length of TAG mandate is three years, with a maximum of two consecutive ones acceptable. </w:t>
      </w:r>
      <w:r>
        <w:t xml:space="preserve"> </w:t>
      </w:r>
    </w:p>
    <w:p w14:paraId="6A212F57" w14:textId="77777777" w:rsidR="00173C04" w:rsidRDefault="00933E44">
      <w:pPr>
        <w:spacing w:after="62" w:line="259" w:lineRule="auto"/>
        <w:ind w:left="1094" w:firstLine="0"/>
      </w:pPr>
      <w:r>
        <w:t xml:space="preserve"> </w:t>
      </w:r>
      <w:r>
        <w:t xml:space="preserve"> </w:t>
      </w:r>
    </w:p>
    <w:p w14:paraId="16220A3A" w14:textId="77777777" w:rsidR="00173C04" w:rsidRDefault="00933E44">
      <w:pPr>
        <w:pStyle w:val="Heading3"/>
        <w:spacing w:after="65"/>
        <w:ind w:left="384"/>
      </w:pPr>
      <w:r>
        <w:t>3.</w:t>
      </w:r>
      <w:r>
        <w:rPr>
          <w:rFonts w:ascii="Arial" w:eastAsia="Arial" w:hAnsi="Arial" w:cs="Arial"/>
        </w:rPr>
        <w:t xml:space="preserve"> </w:t>
      </w:r>
      <w:r>
        <w:t xml:space="preserve">Functioning of TAG </w:t>
      </w:r>
      <w:r>
        <w:t xml:space="preserve"> </w:t>
      </w:r>
    </w:p>
    <w:p w14:paraId="32EF22F2" w14:textId="77777777" w:rsidR="00173C04" w:rsidRDefault="00933E44">
      <w:pPr>
        <w:numPr>
          <w:ilvl w:val="0"/>
          <w:numId w:val="11"/>
        </w:numPr>
        <w:ind w:right="45" w:hanging="413"/>
      </w:pPr>
      <w:r>
        <w:t xml:space="preserve">The site Housing Manager will ensure TAG sittings received adequate support in terms of agenda, </w:t>
      </w:r>
      <w:proofErr w:type="gramStart"/>
      <w:r>
        <w:t>Minutes</w:t>
      </w:r>
      <w:proofErr w:type="gramEnd"/>
      <w:r>
        <w:t xml:space="preserve"> and other procedural and secretarial support. </w:t>
      </w:r>
      <w:r>
        <w:t xml:space="preserve"> </w:t>
      </w:r>
    </w:p>
    <w:p w14:paraId="1B1C6985" w14:textId="77777777" w:rsidR="00173C04" w:rsidRDefault="00933E44">
      <w:pPr>
        <w:numPr>
          <w:ilvl w:val="0"/>
          <w:numId w:val="11"/>
        </w:numPr>
        <w:ind w:right="45" w:hanging="413"/>
      </w:pPr>
      <w:r>
        <w:t xml:space="preserve">TAG minutes must be sent to all participants and disseminated online and in print form. </w:t>
      </w:r>
      <w:r>
        <w:t xml:space="preserve"> </w:t>
      </w:r>
    </w:p>
    <w:p w14:paraId="2C08D15C" w14:textId="77777777" w:rsidR="00173C04" w:rsidRDefault="00933E44">
      <w:pPr>
        <w:numPr>
          <w:ilvl w:val="0"/>
          <w:numId w:val="11"/>
        </w:numPr>
        <w:ind w:right="45" w:hanging="413"/>
      </w:pPr>
      <w:proofErr w:type="spellStart"/>
      <w:r>
        <w:t>TAGs</w:t>
      </w:r>
      <w:proofErr w:type="spellEnd"/>
      <w:r>
        <w:t xml:space="preserve"> will sit at minimum four times every year. </w:t>
      </w:r>
      <w:r>
        <w:t xml:space="preserve"> </w:t>
      </w:r>
    </w:p>
    <w:p w14:paraId="6954792E" w14:textId="77777777" w:rsidR="00173C04" w:rsidRDefault="00933E44">
      <w:pPr>
        <w:numPr>
          <w:ilvl w:val="0"/>
          <w:numId w:val="11"/>
        </w:numPr>
        <w:ind w:right="45" w:hanging="413"/>
      </w:pPr>
      <w:r>
        <w:t xml:space="preserve">Consistent with Clause 10 </w:t>
      </w:r>
      <w:r>
        <w:rPr>
          <w:i/>
        </w:rPr>
        <w:t>Strategic Directions</w:t>
      </w:r>
      <w:r>
        <w:t xml:space="preserve"> of the Tenant Engagement and Community Building Manual, each Agenda will contain either discreet items or free discussion time dedicated to each of the four strategic </w:t>
      </w:r>
      <w:r>
        <w:rPr>
          <w:b/>
        </w:rPr>
        <w:t xml:space="preserve">Directions - Community Integration, Partnerships, Property </w:t>
      </w:r>
      <w:r>
        <w:t>and</w:t>
      </w:r>
      <w:r>
        <w:rPr>
          <w:b/>
        </w:rPr>
        <w:t xml:space="preserve"> Engagement.</w:t>
      </w:r>
      <w:r>
        <w:t xml:space="preserve">    </w:t>
      </w:r>
      <w:r>
        <w:t xml:space="preserve"> </w:t>
      </w:r>
    </w:p>
    <w:p w14:paraId="68B9D3D8" w14:textId="77777777" w:rsidR="00173C04" w:rsidRDefault="00933E44">
      <w:pPr>
        <w:numPr>
          <w:ilvl w:val="0"/>
          <w:numId w:val="11"/>
        </w:numPr>
        <w:ind w:right="45" w:hanging="413"/>
      </w:pPr>
      <w:proofErr w:type="spellStart"/>
      <w:r>
        <w:t>TAGs</w:t>
      </w:r>
      <w:proofErr w:type="spellEnd"/>
      <w:r>
        <w:t xml:space="preserve"> must engage both formally and informally with </w:t>
      </w:r>
      <w:proofErr w:type="gramStart"/>
      <w:r>
        <w:t>tenants, and</w:t>
      </w:r>
      <w:proofErr w:type="gramEnd"/>
      <w:r>
        <w:t xml:space="preserve"> take ownership of issues of interest for tenants on their behalf. </w:t>
      </w:r>
      <w:r>
        <w:t xml:space="preserve"> </w:t>
      </w:r>
    </w:p>
    <w:p w14:paraId="3C00E228" w14:textId="77777777" w:rsidR="00173C04" w:rsidRDefault="00933E44">
      <w:pPr>
        <w:numPr>
          <w:ilvl w:val="0"/>
          <w:numId w:val="11"/>
        </w:numPr>
        <w:spacing w:after="66" w:line="258" w:lineRule="auto"/>
        <w:ind w:right="45" w:hanging="413"/>
      </w:pPr>
      <w:r>
        <w:t xml:space="preserve">TAG members, tenants and Bethanie Housing employees can propose agenda items to be included on a </w:t>
      </w:r>
      <w:proofErr w:type="spellStart"/>
      <w:r>
        <w:t>TAG’s</w:t>
      </w:r>
      <w:proofErr w:type="spellEnd"/>
      <w:r>
        <w:t xml:space="preserve"> next meeting. Such items will be accepted at the discretion of the Chair. </w:t>
      </w:r>
      <w:r>
        <w:t xml:space="preserve"> </w:t>
      </w:r>
    </w:p>
    <w:p w14:paraId="08F0E676" w14:textId="77777777" w:rsidR="00173C04" w:rsidRDefault="00933E44">
      <w:pPr>
        <w:numPr>
          <w:ilvl w:val="0"/>
          <w:numId w:val="11"/>
        </w:numPr>
        <w:ind w:right="45" w:hanging="413"/>
      </w:pPr>
      <w:r>
        <w:t xml:space="preserve">On behalf of a TAG, the Chair may invite internal and external participants to the meeting, including other tenants, external </w:t>
      </w:r>
      <w:proofErr w:type="gramStart"/>
      <w:r>
        <w:t>persons</w:t>
      </w:r>
      <w:proofErr w:type="gramEnd"/>
      <w:r>
        <w:t xml:space="preserve"> or Bethanie Housing staff.  </w:t>
      </w:r>
      <w:r>
        <w:t xml:space="preserve"> </w:t>
      </w:r>
    </w:p>
    <w:p w14:paraId="1CC5ECC0" w14:textId="77777777" w:rsidR="00173C04" w:rsidRDefault="00933E44">
      <w:pPr>
        <w:numPr>
          <w:ilvl w:val="0"/>
          <w:numId w:val="11"/>
        </w:numPr>
        <w:ind w:right="45" w:hanging="413"/>
      </w:pPr>
      <w:r>
        <w:t xml:space="preserve">Voting in TAG meetings is by simple majority. </w:t>
      </w:r>
      <w:r>
        <w:t xml:space="preserve"> </w:t>
      </w:r>
    </w:p>
    <w:p w14:paraId="701837D8" w14:textId="77777777" w:rsidR="00173C04" w:rsidRDefault="00933E44">
      <w:pPr>
        <w:numPr>
          <w:ilvl w:val="0"/>
          <w:numId w:val="11"/>
        </w:numPr>
        <w:ind w:right="45" w:hanging="413"/>
      </w:pPr>
      <w:r>
        <w:t xml:space="preserve">On request by the Bethanie Housing management, the Chair of a TAG must call extraordinary meetings, should strategic or operational obligations or priorities require Bethanie Housing to seek and obtain urgently, tenant input into new initiatives. If such a meeting is called, the Chairperson’s right to refuse an </w:t>
      </w:r>
      <w:proofErr w:type="gramStart"/>
      <w:r>
        <w:t>agenda items</w:t>
      </w:r>
      <w:proofErr w:type="gramEnd"/>
      <w:r>
        <w:t xml:space="preserve"> is suspended.  </w:t>
      </w:r>
      <w:r>
        <w:t xml:space="preserve"> </w:t>
      </w:r>
    </w:p>
    <w:p w14:paraId="6C235F37" w14:textId="77777777" w:rsidR="00173C04" w:rsidRDefault="00933E44">
      <w:pPr>
        <w:numPr>
          <w:ilvl w:val="0"/>
          <w:numId w:val="11"/>
        </w:numPr>
        <w:spacing w:after="0"/>
        <w:ind w:right="45" w:hanging="413"/>
      </w:pPr>
      <w:r>
        <w:t xml:space="preserve">Housing Managers, or their representative, may participate in TAG meetings if they so wish or by invitation from the Chair.  </w:t>
      </w:r>
      <w:r>
        <w:t xml:space="preserve"> </w:t>
      </w:r>
    </w:p>
    <w:p w14:paraId="2408A3AA" w14:textId="77777777" w:rsidR="00173C04" w:rsidRDefault="00933E44">
      <w:pPr>
        <w:spacing w:after="64" w:line="259" w:lineRule="auto"/>
        <w:ind w:left="1094" w:firstLine="0"/>
      </w:pPr>
      <w:r>
        <w:t xml:space="preserve"> </w:t>
      </w:r>
      <w:r>
        <w:t xml:space="preserve"> </w:t>
      </w:r>
    </w:p>
    <w:p w14:paraId="7A7B6CC6" w14:textId="77777777" w:rsidR="00173C04" w:rsidRDefault="00933E44">
      <w:pPr>
        <w:pStyle w:val="Heading3"/>
        <w:spacing w:after="65"/>
        <w:ind w:left="384"/>
      </w:pPr>
      <w:r>
        <w:t>4.</w:t>
      </w:r>
      <w:r>
        <w:rPr>
          <w:rFonts w:ascii="Arial" w:eastAsia="Arial" w:hAnsi="Arial" w:cs="Arial"/>
        </w:rPr>
        <w:t xml:space="preserve"> </w:t>
      </w:r>
      <w:r>
        <w:t xml:space="preserve">Code of Conduct </w:t>
      </w:r>
      <w:r>
        <w:t xml:space="preserve"> </w:t>
      </w:r>
    </w:p>
    <w:p w14:paraId="6C08D4B9" w14:textId="77777777" w:rsidR="00173C04" w:rsidRDefault="00933E44">
      <w:pPr>
        <w:numPr>
          <w:ilvl w:val="0"/>
          <w:numId w:val="12"/>
        </w:numPr>
        <w:ind w:right="45" w:hanging="360"/>
      </w:pPr>
      <w:r>
        <w:t xml:space="preserve">Members will abide by these terms of reference and Code of Conduct. </w:t>
      </w:r>
      <w:r>
        <w:rPr>
          <w:b/>
        </w:rPr>
        <w:t xml:space="preserve"> </w:t>
      </w:r>
      <w:r>
        <w:t xml:space="preserve"> </w:t>
      </w:r>
    </w:p>
    <w:p w14:paraId="29D5B385" w14:textId="77777777" w:rsidR="00173C04" w:rsidRDefault="00933E44">
      <w:pPr>
        <w:numPr>
          <w:ilvl w:val="0"/>
          <w:numId w:val="12"/>
        </w:numPr>
        <w:ind w:right="45" w:hanging="360"/>
      </w:pPr>
      <w:proofErr w:type="gramStart"/>
      <w:r>
        <w:t>Each and every</w:t>
      </w:r>
      <w:proofErr w:type="gramEnd"/>
      <w:r>
        <w:t xml:space="preserve"> member of the Committee will:  </w:t>
      </w:r>
      <w:r>
        <w:rPr>
          <w:b/>
        </w:rPr>
        <w:t xml:space="preserve"> </w:t>
      </w:r>
      <w:r>
        <w:t xml:space="preserve"> </w:t>
      </w:r>
    </w:p>
    <w:p w14:paraId="0654C7F7" w14:textId="77777777" w:rsidR="00173C04" w:rsidRDefault="00933E44">
      <w:pPr>
        <w:numPr>
          <w:ilvl w:val="1"/>
          <w:numId w:val="12"/>
        </w:numPr>
        <w:ind w:right="45" w:hanging="360"/>
      </w:pPr>
      <w:r>
        <w:t xml:space="preserve">Commit to listening to others. </w:t>
      </w:r>
      <w:r>
        <w:t xml:space="preserve"> </w:t>
      </w:r>
    </w:p>
    <w:p w14:paraId="7D880F9D" w14:textId="77777777" w:rsidR="00173C04" w:rsidRDefault="00933E44">
      <w:pPr>
        <w:numPr>
          <w:ilvl w:val="1"/>
          <w:numId w:val="12"/>
        </w:numPr>
        <w:ind w:right="45" w:hanging="360"/>
      </w:pPr>
      <w:r>
        <w:t xml:space="preserve">Respect others’ opinions. </w:t>
      </w:r>
      <w:r>
        <w:t xml:space="preserve"> </w:t>
      </w:r>
    </w:p>
    <w:p w14:paraId="67CC05C6" w14:textId="77777777" w:rsidR="00173C04" w:rsidRDefault="00933E44">
      <w:pPr>
        <w:numPr>
          <w:ilvl w:val="1"/>
          <w:numId w:val="12"/>
        </w:numPr>
        <w:ind w:right="45" w:hanging="360"/>
      </w:pPr>
      <w:r>
        <w:t xml:space="preserve">Contribute to and share the responsibility for the Regional Committee’s decisions. </w:t>
      </w:r>
      <w:r>
        <w:t xml:space="preserve"> </w:t>
      </w:r>
    </w:p>
    <w:p w14:paraId="190673FE" w14:textId="77777777" w:rsidR="00173C04" w:rsidRDefault="00933E44">
      <w:pPr>
        <w:numPr>
          <w:ilvl w:val="1"/>
          <w:numId w:val="12"/>
        </w:numPr>
        <w:ind w:right="45" w:hanging="360"/>
      </w:pPr>
      <w:r>
        <w:t xml:space="preserve">Commit not to bring individual cases for discussion, except by way of an example.  </w:t>
      </w:r>
      <w:r>
        <w:t xml:space="preserve"> </w:t>
      </w:r>
    </w:p>
    <w:p w14:paraId="279CA2CE" w14:textId="77777777" w:rsidR="00173C04" w:rsidRDefault="00933E44">
      <w:pPr>
        <w:numPr>
          <w:ilvl w:val="1"/>
          <w:numId w:val="12"/>
        </w:numPr>
        <w:ind w:right="45" w:hanging="360"/>
      </w:pPr>
      <w:r>
        <w:lastRenderedPageBreak/>
        <w:t xml:space="preserve">All issues should be resolved through the normal procedures. </w:t>
      </w:r>
      <w:r>
        <w:t xml:space="preserve"> </w:t>
      </w:r>
    </w:p>
    <w:p w14:paraId="3F1E6FE9" w14:textId="77777777" w:rsidR="00173C04" w:rsidRDefault="00933E44">
      <w:pPr>
        <w:numPr>
          <w:ilvl w:val="1"/>
          <w:numId w:val="12"/>
        </w:numPr>
        <w:ind w:right="45" w:hanging="360"/>
      </w:pPr>
      <w:r>
        <w:t xml:space="preserve">Promote Bethanie Housing in a positive way when attending appropriate events on behalf of Bethanie </w:t>
      </w:r>
      <w:proofErr w:type="gramStart"/>
      <w:r>
        <w:t>Housing;</w:t>
      </w:r>
      <w:proofErr w:type="gramEnd"/>
      <w:r>
        <w:t xml:space="preserve"> </w:t>
      </w:r>
      <w:r>
        <w:t xml:space="preserve"> </w:t>
      </w:r>
    </w:p>
    <w:p w14:paraId="0DB80488" w14:textId="77777777" w:rsidR="00173C04" w:rsidRDefault="00933E44">
      <w:pPr>
        <w:numPr>
          <w:ilvl w:val="1"/>
          <w:numId w:val="12"/>
        </w:numPr>
        <w:ind w:right="45" w:hanging="360"/>
      </w:pPr>
      <w:r>
        <w:t xml:space="preserve">Not misrepresent Bethanie </w:t>
      </w:r>
      <w:proofErr w:type="gramStart"/>
      <w:r>
        <w:t>Housing, or</w:t>
      </w:r>
      <w:proofErr w:type="gramEnd"/>
      <w:r>
        <w:t xml:space="preserve"> claim to represent Bethanie Housing without express permission. </w:t>
      </w:r>
      <w:r>
        <w:t xml:space="preserve"> </w:t>
      </w:r>
    </w:p>
    <w:p w14:paraId="67928270" w14:textId="77777777" w:rsidR="00173C04" w:rsidRDefault="00933E44">
      <w:pPr>
        <w:spacing w:after="98" w:line="259" w:lineRule="auto"/>
        <w:ind w:left="1814" w:firstLine="0"/>
      </w:pPr>
      <w:r>
        <w:t xml:space="preserve">  </w:t>
      </w:r>
      <w:r>
        <w:t xml:space="preserve"> </w:t>
      </w:r>
    </w:p>
    <w:p w14:paraId="7AA2E2E4" w14:textId="77777777" w:rsidR="00173C04" w:rsidRDefault="00933E44">
      <w:pPr>
        <w:numPr>
          <w:ilvl w:val="1"/>
          <w:numId w:val="12"/>
        </w:numPr>
        <w:ind w:right="45" w:hanging="360"/>
      </w:pPr>
      <w:r>
        <w:t xml:space="preserve">Declare any relevant conflicting interests. </w:t>
      </w:r>
      <w:r>
        <w:t xml:space="preserve"> </w:t>
      </w:r>
    </w:p>
    <w:p w14:paraId="55E74DB9" w14:textId="77777777" w:rsidR="00173C04" w:rsidRDefault="00933E44">
      <w:pPr>
        <w:numPr>
          <w:ilvl w:val="1"/>
          <w:numId w:val="12"/>
        </w:numPr>
        <w:spacing w:after="0"/>
        <w:ind w:right="45" w:hanging="360"/>
      </w:pPr>
      <w:r>
        <w:t xml:space="preserve">Respect confidentiality of information. </w:t>
      </w:r>
      <w:r>
        <w:t xml:space="preserve"> </w:t>
      </w:r>
    </w:p>
    <w:p w14:paraId="259D86A7" w14:textId="77777777" w:rsidR="00173C04" w:rsidRDefault="00933E44">
      <w:pPr>
        <w:spacing w:after="97" w:line="259" w:lineRule="auto"/>
        <w:ind w:left="1814" w:firstLine="0"/>
      </w:pPr>
      <w:r>
        <w:t xml:space="preserve"> </w:t>
      </w:r>
      <w:r>
        <w:rPr>
          <w:b/>
        </w:rPr>
        <w:t xml:space="preserve"> </w:t>
      </w:r>
      <w:r>
        <w:t xml:space="preserve"> </w:t>
      </w:r>
    </w:p>
    <w:p w14:paraId="27438358" w14:textId="77777777" w:rsidR="00173C04" w:rsidRDefault="00933E44">
      <w:pPr>
        <w:numPr>
          <w:ilvl w:val="0"/>
          <w:numId w:val="12"/>
        </w:numPr>
        <w:ind w:right="45" w:hanging="360"/>
      </w:pPr>
      <w:r>
        <w:t xml:space="preserve">Disputes </w:t>
      </w:r>
      <w:r>
        <w:rPr>
          <w:b/>
        </w:rPr>
        <w:t xml:space="preserve"> </w:t>
      </w:r>
      <w:r>
        <w:t xml:space="preserve"> </w:t>
      </w:r>
    </w:p>
    <w:p w14:paraId="6412962B" w14:textId="77777777" w:rsidR="00173C04" w:rsidRDefault="00933E44">
      <w:pPr>
        <w:numPr>
          <w:ilvl w:val="2"/>
          <w:numId w:val="13"/>
        </w:numPr>
        <w:ind w:right="45" w:hanging="360"/>
      </w:pPr>
      <w:r>
        <w:t xml:space="preserve">Disputes between members of the TAG should be avoided wherever possible. Members in dispute with one or more members should seek to resolve the issues without involving other TAG members. </w:t>
      </w:r>
      <w:r>
        <w:t xml:space="preserve"> </w:t>
      </w:r>
    </w:p>
    <w:p w14:paraId="3817C93C" w14:textId="77777777" w:rsidR="00173C04" w:rsidRDefault="00933E44">
      <w:pPr>
        <w:numPr>
          <w:ilvl w:val="2"/>
          <w:numId w:val="13"/>
        </w:numPr>
        <w:ind w:right="45" w:hanging="360"/>
      </w:pPr>
      <w:r>
        <w:t xml:space="preserve">If the dispute cannot be solved, then the disputing parties should arrange a meeting to include all disputing parties, the Chairperson or Vice-Chairperson of the TAG and a relevant Bethanie Housing staff member.  </w:t>
      </w:r>
      <w:r>
        <w:t xml:space="preserve"> </w:t>
      </w:r>
    </w:p>
    <w:p w14:paraId="038FE5EE" w14:textId="77777777" w:rsidR="00173C04" w:rsidRDefault="00933E44">
      <w:pPr>
        <w:numPr>
          <w:ilvl w:val="2"/>
          <w:numId w:val="13"/>
        </w:numPr>
        <w:ind w:right="45" w:hanging="360"/>
      </w:pPr>
      <w:r>
        <w:t xml:space="preserve">The decision of the Chairperson or Vice-Chairperson shall be final and binding on the disputing parties, and may include sanctions, such as suspending the members of the Committee.  </w:t>
      </w:r>
      <w:r>
        <w:t xml:space="preserve"> </w:t>
      </w:r>
    </w:p>
    <w:p w14:paraId="42749ADA" w14:textId="77777777" w:rsidR="00173C04" w:rsidRDefault="00933E44">
      <w:pPr>
        <w:numPr>
          <w:ilvl w:val="2"/>
          <w:numId w:val="13"/>
        </w:numPr>
        <w:spacing w:after="153"/>
        <w:ind w:right="45" w:hanging="360"/>
      </w:pPr>
      <w:r>
        <w:t xml:space="preserve">If the dispute is between the Chairperson and Vice-Chairperson, then the decision of the Chief Operating Officer shall be final and binding. </w:t>
      </w:r>
      <w:r>
        <w:t xml:space="preserve"> </w:t>
      </w:r>
    </w:p>
    <w:p w14:paraId="0E656A4D" w14:textId="77777777" w:rsidR="00173C04" w:rsidRDefault="00933E44">
      <w:pPr>
        <w:spacing w:after="191" w:line="259" w:lineRule="auto"/>
        <w:ind w:left="14" w:firstLine="0"/>
      </w:pPr>
      <w:r>
        <w:t xml:space="preserve"> </w:t>
      </w:r>
      <w:r>
        <w:t xml:space="preserve"> </w:t>
      </w:r>
    </w:p>
    <w:p w14:paraId="63ABBBED" w14:textId="77777777" w:rsidR="00173C04" w:rsidRDefault="00933E44">
      <w:pPr>
        <w:spacing w:after="218" w:line="259" w:lineRule="auto"/>
        <w:ind w:left="14" w:firstLine="0"/>
      </w:pPr>
      <w:r>
        <w:t xml:space="preserve"> </w:t>
      </w:r>
      <w:r>
        <w:t xml:space="preserve"> </w:t>
      </w:r>
    </w:p>
    <w:p w14:paraId="4E555687" w14:textId="77777777" w:rsidR="00173C04" w:rsidRDefault="00933E44">
      <w:pPr>
        <w:spacing w:after="0" w:line="259" w:lineRule="auto"/>
        <w:ind w:left="14" w:firstLine="0"/>
      </w:pPr>
      <w:r>
        <w:t xml:space="preserve"> </w:t>
      </w:r>
      <w:r>
        <w:t xml:space="preserve"> </w:t>
      </w:r>
      <w:r>
        <w:tab/>
      </w:r>
      <w:r>
        <w:t xml:space="preserve"> </w:t>
      </w:r>
      <w:r>
        <w:t xml:space="preserve"> </w:t>
      </w:r>
      <w:r>
        <w:tab/>
        <w:t xml:space="preserve"> </w:t>
      </w:r>
      <w:r>
        <w:br w:type="page"/>
      </w:r>
    </w:p>
    <w:p w14:paraId="3AE5544E" w14:textId="77777777" w:rsidR="00173C04" w:rsidRDefault="00933E44">
      <w:pPr>
        <w:pStyle w:val="Heading1"/>
        <w:ind w:left="-5"/>
      </w:pPr>
      <w:bookmarkStart w:id="20" w:name="_Toc16700"/>
      <w:r>
        <w:lastRenderedPageBreak/>
        <w:t xml:space="preserve">Annex 1 </w:t>
      </w:r>
      <w:r>
        <w:t xml:space="preserve"> </w:t>
      </w:r>
      <w:bookmarkEnd w:id="20"/>
    </w:p>
    <w:p w14:paraId="0AE01752" w14:textId="77777777" w:rsidR="00173C04" w:rsidRDefault="00933E44">
      <w:pPr>
        <w:spacing w:after="213" w:line="259" w:lineRule="auto"/>
        <w:ind w:left="14" w:firstLine="0"/>
      </w:pPr>
      <w:r>
        <w:rPr>
          <w:b/>
        </w:rPr>
        <w:t xml:space="preserve"> </w:t>
      </w:r>
      <w:r>
        <w:t xml:space="preserve"> </w:t>
      </w:r>
    </w:p>
    <w:p w14:paraId="51EB563E" w14:textId="77777777" w:rsidR="00173C04" w:rsidRDefault="00933E44">
      <w:pPr>
        <w:pBdr>
          <w:top w:val="single" w:sz="4" w:space="0" w:color="000000"/>
          <w:left w:val="single" w:sz="4" w:space="0" w:color="000000"/>
          <w:bottom w:val="single" w:sz="4" w:space="0" w:color="000000"/>
          <w:right w:val="single" w:sz="4" w:space="0" w:color="000000"/>
        </w:pBdr>
        <w:spacing w:after="187" w:line="259" w:lineRule="auto"/>
        <w:ind w:left="127" w:firstLine="0"/>
      </w:pPr>
      <w:r>
        <w:rPr>
          <w:b/>
        </w:rPr>
        <w:t xml:space="preserve">                                                     Membership Acceptance Statement </w:t>
      </w:r>
      <w:r>
        <w:t xml:space="preserve"> </w:t>
      </w:r>
    </w:p>
    <w:p w14:paraId="4C585DDE" w14:textId="77777777" w:rsidR="00173C04" w:rsidRDefault="00933E44">
      <w:pPr>
        <w:pBdr>
          <w:top w:val="single" w:sz="4" w:space="0" w:color="000000"/>
          <w:left w:val="single" w:sz="4" w:space="0" w:color="000000"/>
          <w:bottom w:val="single" w:sz="4" w:space="0" w:color="000000"/>
          <w:right w:val="single" w:sz="4" w:space="0" w:color="000000"/>
        </w:pBdr>
        <w:spacing w:after="189" w:line="259" w:lineRule="auto"/>
        <w:ind w:left="127" w:firstLine="0"/>
      </w:pPr>
      <w:r>
        <w:rPr>
          <w:b/>
        </w:rPr>
        <w:t xml:space="preserve"> </w:t>
      </w:r>
      <w:r>
        <w:t xml:space="preserve"> </w:t>
      </w:r>
    </w:p>
    <w:p w14:paraId="7515E337" w14:textId="77777777" w:rsidR="00173C04" w:rsidRDefault="00933E44">
      <w:pPr>
        <w:pBdr>
          <w:top w:val="single" w:sz="4" w:space="0" w:color="000000"/>
          <w:left w:val="single" w:sz="4" w:space="0" w:color="000000"/>
          <w:bottom w:val="single" w:sz="4" w:space="0" w:color="000000"/>
          <w:right w:val="single" w:sz="4" w:space="0" w:color="000000"/>
        </w:pBdr>
        <w:spacing w:after="0" w:line="442" w:lineRule="auto"/>
        <w:ind w:left="137"/>
      </w:pPr>
      <w:r>
        <w:t xml:space="preserve">I, ______________________________________, hereby attest to my acceptance to join the   </w:t>
      </w:r>
      <w:r>
        <w:t xml:space="preserve"> </w:t>
      </w:r>
      <w:r>
        <w:t xml:space="preserve">     </w:t>
      </w:r>
      <w:proofErr w:type="gramStart"/>
      <w:r>
        <w:t xml:space="preserve">   (</w:t>
      </w:r>
      <w:proofErr w:type="gramEnd"/>
      <w:r>
        <w:t xml:space="preserve">name, surname) </w:t>
      </w:r>
      <w:r>
        <w:t xml:space="preserve"> </w:t>
      </w:r>
    </w:p>
    <w:p w14:paraId="63BA9F74" w14:textId="77777777" w:rsidR="00173C04" w:rsidRDefault="00933E44">
      <w:pPr>
        <w:pBdr>
          <w:top w:val="single" w:sz="4" w:space="0" w:color="000000"/>
          <w:left w:val="single" w:sz="4" w:space="0" w:color="000000"/>
          <w:bottom w:val="single" w:sz="4" w:space="0" w:color="000000"/>
          <w:right w:val="single" w:sz="4" w:space="0" w:color="000000"/>
        </w:pBdr>
        <w:spacing w:after="191" w:line="259" w:lineRule="auto"/>
        <w:ind w:left="127" w:firstLine="0"/>
      </w:pPr>
      <w:r>
        <w:t xml:space="preserve"> </w:t>
      </w:r>
      <w:r>
        <w:t xml:space="preserve"> </w:t>
      </w:r>
    </w:p>
    <w:p w14:paraId="09840354" w14:textId="77777777" w:rsidR="00173C04" w:rsidRDefault="00933E44">
      <w:pPr>
        <w:pBdr>
          <w:top w:val="single" w:sz="4" w:space="0" w:color="000000"/>
          <w:left w:val="single" w:sz="4" w:space="0" w:color="000000"/>
          <w:bottom w:val="single" w:sz="4" w:space="0" w:color="000000"/>
          <w:right w:val="single" w:sz="4" w:space="0" w:color="000000"/>
        </w:pBdr>
        <w:spacing w:after="188" w:line="259" w:lineRule="auto"/>
        <w:ind w:left="137"/>
      </w:pPr>
      <w:r>
        <w:t xml:space="preserve">Tenancy Advisory Group representing the tenants of ________________________________. </w:t>
      </w:r>
      <w:r>
        <w:t xml:space="preserve"> </w:t>
      </w:r>
    </w:p>
    <w:p w14:paraId="28806D5B" w14:textId="77777777" w:rsidR="00173C04" w:rsidRDefault="00933E44">
      <w:pPr>
        <w:pBdr>
          <w:top w:val="single" w:sz="4" w:space="0" w:color="000000"/>
          <w:left w:val="single" w:sz="4" w:space="0" w:color="000000"/>
          <w:bottom w:val="single" w:sz="4" w:space="0" w:color="000000"/>
          <w:right w:val="single" w:sz="4" w:space="0" w:color="000000"/>
        </w:pBdr>
        <w:tabs>
          <w:tab w:val="center" w:pos="847"/>
          <w:tab w:val="center" w:pos="1567"/>
          <w:tab w:val="center" w:pos="2287"/>
          <w:tab w:val="center" w:pos="3008"/>
          <w:tab w:val="center" w:pos="3728"/>
          <w:tab w:val="center" w:pos="4448"/>
          <w:tab w:val="center" w:pos="6459"/>
        </w:tabs>
        <w:spacing w:after="188" w:line="259" w:lineRule="auto"/>
        <w:ind w:left="127" w:firstLine="0"/>
      </w:pPr>
      <w:r>
        <w:t xml:space="preserve"> </w:t>
      </w:r>
      <w:r>
        <w:t xml:space="preserve"> </w:t>
      </w:r>
      <w:r>
        <w:tab/>
      </w:r>
      <w:r>
        <w:t xml:space="preserve"> </w:t>
      </w:r>
      <w:r>
        <w:t xml:space="preserve"> </w:t>
      </w:r>
      <w:r>
        <w:tab/>
      </w:r>
      <w:r>
        <w:t xml:space="preserve"> </w:t>
      </w:r>
      <w:r>
        <w:t xml:space="preserve"> </w:t>
      </w:r>
      <w:r>
        <w:tab/>
      </w:r>
      <w:r>
        <w:t xml:space="preserve"> </w:t>
      </w:r>
      <w:r>
        <w:t xml:space="preserve"> </w:t>
      </w:r>
      <w:r>
        <w:tab/>
      </w:r>
      <w:r>
        <w:t xml:space="preserve"> </w:t>
      </w:r>
      <w:r>
        <w:t xml:space="preserve"> </w:t>
      </w:r>
      <w:r>
        <w:tab/>
      </w:r>
      <w:r>
        <w:t xml:space="preserve"> </w:t>
      </w:r>
      <w:r>
        <w:t xml:space="preserve"> </w:t>
      </w:r>
      <w:r>
        <w:tab/>
      </w:r>
      <w:r>
        <w:t xml:space="preserve"> </w:t>
      </w:r>
      <w:r>
        <w:t xml:space="preserve"> </w:t>
      </w:r>
      <w:r>
        <w:tab/>
      </w:r>
      <w:r>
        <w:t xml:space="preserve">         (Name of Bethanie Site) </w:t>
      </w:r>
      <w:r>
        <w:t xml:space="preserve"> </w:t>
      </w:r>
    </w:p>
    <w:p w14:paraId="61F00C9B" w14:textId="77777777" w:rsidR="00173C04" w:rsidRDefault="00933E44">
      <w:pPr>
        <w:pBdr>
          <w:top w:val="single" w:sz="4" w:space="0" w:color="000000"/>
          <w:left w:val="single" w:sz="4" w:space="0" w:color="000000"/>
          <w:bottom w:val="single" w:sz="4" w:space="0" w:color="000000"/>
          <w:right w:val="single" w:sz="4" w:space="0" w:color="000000"/>
        </w:pBdr>
        <w:spacing w:after="189" w:line="259" w:lineRule="auto"/>
        <w:ind w:left="127" w:firstLine="0"/>
      </w:pPr>
      <w:r>
        <w:t xml:space="preserve"> </w:t>
      </w:r>
      <w:r>
        <w:t xml:space="preserve"> </w:t>
      </w:r>
    </w:p>
    <w:p w14:paraId="51207A43" w14:textId="77777777" w:rsidR="00173C04" w:rsidRDefault="00933E44">
      <w:pPr>
        <w:pBdr>
          <w:top w:val="single" w:sz="4" w:space="0" w:color="000000"/>
          <w:left w:val="single" w:sz="4" w:space="0" w:color="000000"/>
          <w:bottom w:val="single" w:sz="4" w:space="0" w:color="000000"/>
          <w:right w:val="single" w:sz="4" w:space="0" w:color="000000"/>
        </w:pBdr>
        <w:spacing w:after="188" w:line="259" w:lineRule="auto"/>
        <w:ind w:left="137"/>
      </w:pPr>
      <w:r>
        <w:t xml:space="preserve">I will scrupulously abide by the Terms of Reference and the Code of Conduct of the Tenant Advisory Group. </w:t>
      </w:r>
      <w:r>
        <w:t xml:space="preserve"> </w:t>
      </w:r>
    </w:p>
    <w:p w14:paraId="65FF4204" w14:textId="77777777" w:rsidR="00173C04" w:rsidRDefault="00933E44">
      <w:pPr>
        <w:pBdr>
          <w:top w:val="single" w:sz="4" w:space="0" w:color="000000"/>
          <w:left w:val="single" w:sz="4" w:space="0" w:color="000000"/>
          <w:bottom w:val="single" w:sz="4" w:space="0" w:color="000000"/>
          <w:right w:val="single" w:sz="4" w:space="0" w:color="000000"/>
        </w:pBdr>
        <w:spacing w:after="191" w:line="259" w:lineRule="auto"/>
        <w:ind w:left="127" w:firstLine="0"/>
      </w:pPr>
      <w:r>
        <w:t xml:space="preserve"> </w:t>
      </w:r>
      <w:r>
        <w:t xml:space="preserve"> </w:t>
      </w:r>
    </w:p>
    <w:p w14:paraId="0C947FF4" w14:textId="77777777" w:rsidR="00173C04" w:rsidRDefault="00933E44">
      <w:pPr>
        <w:pBdr>
          <w:top w:val="single" w:sz="4" w:space="0" w:color="000000"/>
          <w:left w:val="single" w:sz="4" w:space="0" w:color="000000"/>
          <w:bottom w:val="single" w:sz="4" w:space="0" w:color="000000"/>
          <w:right w:val="single" w:sz="4" w:space="0" w:color="000000"/>
        </w:pBdr>
        <w:spacing w:after="188" w:line="259" w:lineRule="auto"/>
        <w:ind w:left="137"/>
      </w:pPr>
      <w:proofErr w:type="gramStart"/>
      <w:r>
        <w:t>Name:_</w:t>
      </w:r>
      <w:proofErr w:type="gramEnd"/>
      <w:r>
        <w:t xml:space="preserve">___________________    Date: _________________________  </w:t>
      </w:r>
      <w:r>
        <w:t xml:space="preserve"> </w:t>
      </w:r>
    </w:p>
    <w:p w14:paraId="37FD67B7" w14:textId="77777777" w:rsidR="00173C04" w:rsidRDefault="00933E44">
      <w:pPr>
        <w:pBdr>
          <w:top w:val="single" w:sz="4" w:space="0" w:color="000000"/>
          <w:left w:val="single" w:sz="4" w:space="0" w:color="000000"/>
          <w:bottom w:val="single" w:sz="4" w:space="0" w:color="000000"/>
          <w:right w:val="single" w:sz="4" w:space="0" w:color="000000"/>
        </w:pBdr>
        <w:spacing w:after="191" w:line="259" w:lineRule="auto"/>
        <w:ind w:left="127" w:firstLine="0"/>
      </w:pPr>
      <w:r>
        <w:rPr>
          <w:b/>
        </w:rPr>
        <w:t xml:space="preserve"> </w:t>
      </w:r>
      <w:r>
        <w:t xml:space="preserve"> </w:t>
      </w:r>
    </w:p>
    <w:p w14:paraId="0F80BA8A" w14:textId="77777777" w:rsidR="00173C04" w:rsidRDefault="00933E44">
      <w:pPr>
        <w:pBdr>
          <w:top w:val="single" w:sz="4" w:space="0" w:color="000000"/>
          <w:left w:val="single" w:sz="4" w:space="0" w:color="000000"/>
          <w:bottom w:val="single" w:sz="4" w:space="0" w:color="000000"/>
          <w:right w:val="single" w:sz="4" w:space="0" w:color="000000"/>
        </w:pBdr>
        <w:spacing w:after="329" w:line="259" w:lineRule="auto"/>
        <w:ind w:left="127" w:firstLine="0"/>
      </w:pPr>
      <w:r>
        <w:rPr>
          <w:b/>
        </w:rPr>
        <w:t xml:space="preserve"> </w:t>
      </w:r>
      <w:r>
        <w:t xml:space="preserve"> </w:t>
      </w:r>
    </w:p>
    <w:p w14:paraId="5880F88D" w14:textId="77777777" w:rsidR="00173C04" w:rsidRDefault="00933E44">
      <w:pPr>
        <w:spacing w:after="191" w:line="259" w:lineRule="auto"/>
        <w:ind w:left="14" w:firstLine="0"/>
      </w:pPr>
      <w:r>
        <w:rPr>
          <w:b/>
        </w:rPr>
        <w:t xml:space="preserve"> </w:t>
      </w:r>
      <w:r>
        <w:t xml:space="preserve"> </w:t>
      </w:r>
    </w:p>
    <w:p w14:paraId="66CC30CE" w14:textId="77777777" w:rsidR="00173C04" w:rsidRDefault="00933E44">
      <w:pPr>
        <w:spacing w:after="189" w:line="259" w:lineRule="auto"/>
        <w:ind w:left="14" w:firstLine="0"/>
      </w:pPr>
      <w:r>
        <w:rPr>
          <w:b/>
        </w:rPr>
        <w:t xml:space="preserve"> </w:t>
      </w:r>
      <w:r>
        <w:t xml:space="preserve"> </w:t>
      </w:r>
    </w:p>
    <w:p w14:paraId="42794B24" w14:textId="77777777" w:rsidR="00173C04" w:rsidRDefault="00933E44">
      <w:pPr>
        <w:spacing w:after="189" w:line="259" w:lineRule="auto"/>
        <w:ind w:left="14" w:firstLine="0"/>
      </w:pPr>
      <w:r>
        <w:rPr>
          <w:b/>
        </w:rPr>
        <w:t xml:space="preserve"> </w:t>
      </w:r>
      <w:r>
        <w:t xml:space="preserve"> </w:t>
      </w:r>
    </w:p>
    <w:p w14:paraId="42448B08" w14:textId="77777777" w:rsidR="00173C04" w:rsidRDefault="00933E44">
      <w:pPr>
        <w:spacing w:after="191" w:line="259" w:lineRule="auto"/>
        <w:ind w:left="14" w:firstLine="0"/>
      </w:pPr>
      <w:r>
        <w:rPr>
          <w:b/>
        </w:rPr>
        <w:t xml:space="preserve"> </w:t>
      </w:r>
      <w:r>
        <w:t xml:space="preserve"> </w:t>
      </w:r>
    </w:p>
    <w:p w14:paraId="5A967B69" w14:textId="77777777" w:rsidR="00173C04" w:rsidRDefault="00933E44">
      <w:pPr>
        <w:spacing w:after="189" w:line="259" w:lineRule="auto"/>
        <w:ind w:left="14" w:firstLine="0"/>
      </w:pPr>
      <w:r>
        <w:rPr>
          <w:b/>
        </w:rPr>
        <w:t xml:space="preserve"> </w:t>
      </w:r>
      <w:r>
        <w:t xml:space="preserve"> </w:t>
      </w:r>
    </w:p>
    <w:p w14:paraId="5A094C40" w14:textId="77777777" w:rsidR="00173C04" w:rsidRDefault="00933E44">
      <w:pPr>
        <w:spacing w:after="189" w:line="259" w:lineRule="auto"/>
        <w:ind w:left="14" w:firstLine="0"/>
      </w:pPr>
      <w:r>
        <w:rPr>
          <w:b/>
        </w:rPr>
        <w:t xml:space="preserve"> </w:t>
      </w:r>
      <w:r>
        <w:t xml:space="preserve"> </w:t>
      </w:r>
    </w:p>
    <w:p w14:paraId="31BF1CAD" w14:textId="77777777" w:rsidR="00173C04" w:rsidRDefault="00933E44">
      <w:pPr>
        <w:spacing w:after="191" w:line="259" w:lineRule="auto"/>
        <w:ind w:left="14" w:firstLine="0"/>
      </w:pPr>
      <w:r>
        <w:rPr>
          <w:b/>
        </w:rPr>
        <w:t xml:space="preserve"> </w:t>
      </w:r>
      <w:r>
        <w:t xml:space="preserve"> </w:t>
      </w:r>
    </w:p>
    <w:p w14:paraId="0BBBE222" w14:textId="77777777" w:rsidR="00173C04" w:rsidRDefault="00933E44">
      <w:pPr>
        <w:spacing w:after="190" w:line="259" w:lineRule="auto"/>
        <w:ind w:left="14" w:firstLine="0"/>
      </w:pPr>
      <w:r>
        <w:rPr>
          <w:b/>
        </w:rPr>
        <w:t xml:space="preserve"> </w:t>
      </w:r>
      <w:r>
        <w:t xml:space="preserve"> </w:t>
      </w:r>
    </w:p>
    <w:p w14:paraId="41DED831" w14:textId="77777777" w:rsidR="00173C04" w:rsidRDefault="00933E44">
      <w:pPr>
        <w:spacing w:after="189" w:line="259" w:lineRule="auto"/>
        <w:ind w:left="14" w:firstLine="0"/>
      </w:pPr>
      <w:r>
        <w:rPr>
          <w:b/>
        </w:rPr>
        <w:t xml:space="preserve"> </w:t>
      </w:r>
      <w:r>
        <w:t xml:space="preserve"> </w:t>
      </w:r>
    </w:p>
    <w:p w14:paraId="1D189F3A" w14:textId="77777777" w:rsidR="00173C04" w:rsidRDefault="00933E44">
      <w:pPr>
        <w:spacing w:after="189" w:line="259" w:lineRule="auto"/>
        <w:ind w:left="14" w:firstLine="0"/>
      </w:pPr>
      <w:r>
        <w:rPr>
          <w:b/>
        </w:rPr>
        <w:t xml:space="preserve"> </w:t>
      </w:r>
      <w:r>
        <w:t xml:space="preserve"> </w:t>
      </w:r>
    </w:p>
    <w:p w14:paraId="54A13C3A" w14:textId="77777777" w:rsidR="00173C04" w:rsidRDefault="00933E44">
      <w:pPr>
        <w:spacing w:after="191" w:line="259" w:lineRule="auto"/>
        <w:ind w:left="14" w:firstLine="0"/>
      </w:pPr>
      <w:r>
        <w:rPr>
          <w:b/>
        </w:rPr>
        <w:t xml:space="preserve"> </w:t>
      </w:r>
      <w:r>
        <w:t xml:space="preserve"> </w:t>
      </w:r>
    </w:p>
    <w:p w14:paraId="489053D6" w14:textId="77777777" w:rsidR="00173C04" w:rsidRDefault="00933E44">
      <w:pPr>
        <w:spacing w:after="0" w:line="259" w:lineRule="auto"/>
        <w:ind w:left="14" w:firstLine="0"/>
      </w:pPr>
      <w:r>
        <w:rPr>
          <w:b/>
        </w:rPr>
        <w:t xml:space="preserve"> </w:t>
      </w:r>
      <w:r>
        <w:t xml:space="preserve"> </w:t>
      </w:r>
    </w:p>
    <w:p w14:paraId="63ED1F9E" w14:textId="77777777" w:rsidR="00173C04" w:rsidRDefault="00933E44">
      <w:pPr>
        <w:spacing w:after="57" w:line="259" w:lineRule="auto"/>
        <w:ind w:left="14" w:firstLine="0"/>
      </w:pPr>
      <w:r>
        <w:rPr>
          <w:b/>
        </w:rPr>
        <w:t xml:space="preserve"> </w:t>
      </w:r>
      <w:r>
        <w:t xml:space="preserve"> </w:t>
      </w:r>
    </w:p>
    <w:p w14:paraId="1AE2D94D" w14:textId="77777777" w:rsidR="00173C04" w:rsidRDefault="00933E44">
      <w:pPr>
        <w:pStyle w:val="Heading1"/>
        <w:ind w:left="-5"/>
      </w:pPr>
      <w:bookmarkStart w:id="21" w:name="_Toc16701"/>
      <w:r>
        <w:lastRenderedPageBreak/>
        <w:t xml:space="preserve">Appendix 2 </w:t>
      </w:r>
      <w:r>
        <w:t xml:space="preserve"> </w:t>
      </w:r>
      <w:bookmarkEnd w:id="21"/>
    </w:p>
    <w:p w14:paraId="0BB71DD7" w14:textId="77777777" w:rsidR="00173C04" w:rsidRDefault="00933E44">
      <w:pPr>
        <w:spacing w:after="158" w:line="259" w:lineRule="auto"/>
        <w:ind w:left="-5"/>
      </w:pPr>
      <w:r>
        <w:t xml:space="preserve"> </w:t>
      </w:r>
      <w:r>
        <w:rPr>
          <w:b/>
        </w:rPr>
        <w:t xml:space="preserve">What is the Bethanie Housing Tenant Advisory Group? </w:t>
      </w:r>
      <w:r>
        <w:t xml:space="preserve"> </w:t>
      </w:r>
      <w:r>
        <w:t xml:space="preserve"> </w:t>
      </w:r>
    </w:p>
    <w:p w14:paraId="0B0083CC" w14:textId="77777777" w:rsidR="00173C04" w:rsidRDefault="00933E44">
      <w:pPr>
        <w:spacing w:after="153"/>
        <w:ind w:right="45"/>
      </w:pPr>
      <w:r>
        <w:t xml:space="preserve"> </w:t>
      </w:r>
      <w:r>
        <w:t xml:space="preserve">The Tenant Advisory Group (TAG) has been established to provide advice to the Bethanie Housing, and to represent the views of tenants to the management and staff of Bethanie Housing. The </w:t>
      </w:r>
      <w:proofErr w:type="gramStart"/>
      <w:r>
        <w:t>TAG  comprises</w:t>
      </w:r>
      <w:proofErr w:type="gramEnd"/>
      <w:r>
        <w:t xml:space="preserve"> representation from a cross-section of tenants, housing types and demographics.   </w:t>
      </w:r>
      <w:r>
        <w:t xml:space="preserve"> </w:t>
      </w:r>
    </w:p>
    <w:p w14:paraId="2DCCCF8D" w14:textId="77777777" w:rsidR="00173C04" w:rsidRDefault="00933E44">
      <w:pPr>
        <w:spacing w:after="31"/>
        <w:ind w:right="45"/>
      </w:pPr>
      <w:r>
        <w:t xml:space="preserve">The purpose of TAG is to contribute so that Bethanie Housing decision making processes are tenant focused, and that housing decisions take full account of the views of tenants, along with other business, </w:t>
      </w:r>
      <w:proofErr w:type="gramStart"/>
      <w:r>
        <w:t>policy</w:t>
      </w:r>
      <w:proofErr w:type="gramEnd"/>
      <w:r>
        <w:t xml:space="preserve"> and political factors. Additionally, </w:t>
      </w:r>
      <w:proofErr w:type="gramStart"/>
      <w:r>
        <w:t>if and when</w:t>
      </w:r>
      <w:proofErr w:type="gramEnd"/>
      <w:r>
        <w:t xml:space="preserve"> required, an elected member of TAG will represent tenants’ views to the Bethanie Housing Board of Directors.  </w:t>
      </w:r>
      <w:r>
        <w:t xml:space="preserve"> </w:t>
      </w:r>
    </w:p>
    <w:p w14:paraId="25430EAB" w14:textId="77777777" w:rsidR="00173C04" w:rsidRDefault="00933E44">
      <w:pPr>
        <w:spacing w:after="31" w:line="259" w:lineRule="auto"/>
        <w:ind w:firstLine="0"/>
      </w:pPr>
      <w:r>
        <w:t xml:space="preserve"> </w:t>
      </w:r>
      <w:r>
        <w:t xml:space="preserve"> </w:t>
      </w:r>
    </w:p>
    <w:p w14:paraId="189683AD" w14:textId="77777777" w:rsidR="00173C04" w:rsidRDefault="00933E44">
      <w:pPr>
        <w:spacing w:after="31" w:line="259" w:lineRule="auto"/>
        <w:ind w:left="-5"/>
      </w:pPr>
      <w:r>
        <w:rPr>
          <w:b/>
        </w:rPr>
        <w:t>Would you be interested in becoming a member of Bethanie Housing’s Tenant Advisory Group (TAG)?</w:t>
      </w:r>
      <w:r>
        <w:t xml:space="preserve">  </w:t>
      </w:r>
      <w:r>
        <w:t xml:space="preserve"> </w:t>
      </w:r>
    </w:p>
    <w:p w14:paraId="6146373F" w14:textId="77777777" w:rsidR="00173C04" w:rsidRDefault="00933E44">
      <w:pPr>
        <w:spacing w:after="1" w:line="259" w:lineRule="auto"/>
        <w:ind w:left="0" w:firstLine="0"/>
      </w:pPr>
      <w:r>
        <w:t xml:space="preserve">  </w:t>
      </w:r>
      <w:r>
        <w:t xml:space="preserve"> </w:t>
      </w:r>
    </w:p>
    <w:p w14:paraId="5DC25CF4" w14:textId="77777777" w:rsidR="00173C04" w:rsidRDefault="00933E44">
      <w:pPr>
        <w:tabs>
          <w:tab w:val="center" w:pos="5092"/>
        </w:tabs>
        <w:spacing w:after="155"/>
        <w:ind w:left="0" w:firstLine="0"/>
      </w:pPr>
      <w:r>
        <w:t xml:space="preserve">Yes  </w:t>
      </w:r>
      <w:r>
        <w:rPr>
          <w:noProof/>
        </w:rPr>
        <mc:AlternateContent>
          <mc:Choice Requires="wpg">
            <w:drawing>
              <wp:inline distT="0" distB="0" distL="0" distR="0" wp14:anchorId="32247BB8" wp14:editId="3CAB0B20">
                <wp:extent cx="141605" cy="141605"/>
                <wp:effectExtent l="0" t="0" r="0" b="0"/>
                <wp:docPr id="14135" name="Group 1413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904" name="Shape 1904"/>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35" style="width:11.15pt;height:11.15pt;mso-position-horizontal-relative:char;mso-position-vertical-relative:line" coordsize="1416,1416">
                <v:shape id="Shape 1904" style="position:absolute;width:1416;height:1416;left:0;top:0;" coordsize="141605,141605" path="m0,141605l141605,141605l141605,0l0,0x">
                  <v:stroke weight="0.72pt" endcap="flat" joinstyle="round" on="true" color="#000000"/>
                  <v:fill on="false" color="#000000" opacity="0"/>
                </v:shape>
              </v:group>
            </w:pict>
          </mc:Fallback>
        </mc:AlternateContent>
      </w:r>
      <w:r>
        <w:t xml:space="preserve">  (Please see </w:t>
      </w:r>
      <w:proofErr w:type="gramStart"/>
      <w:r>
        <w:t xml:space="preserve">below)  </w:t>
      </w:r>
      <w:r>
        <w:t xml:space="preserve"> </w:t>
      </w:r>
      <w:proofErr w:type="gramEnd"/>
      <w:r>
        <w:tab/>
      </w:r>
      <w:r>
        <w:t xml:space="preserve">No  </w:t>
      </w:r>
      <w:r>
        <w:rPr>
          <w:noProof/>
        </w:rPr>
        <mc:AlternateContent>
          <mc:Choice Requires="wpg">
            <w:drawing>
              <wp:inline distT="0" distB="0" distL="0" distR="0" wp14:anchorId="08D696D5" wp14:editId="2B651271">
                <wp:extent cx="141605" cy="141605"/>
                <wp:effectExtent l="0" t="0" r="0" b="0"/>
                <wp:docPr id="14136" name="Group 14136"/>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905" name="Shape 1905"/>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36" style="width:11.15pt;height:11.15pt;mso-position-horizontal-relative:char;mso-position-vertical-relative:line" coordsize="1416,1416">
                <v:shape id="Shape 1905" style="position:absolute;width:1416;height:1416;left:0;top:0;" coordsize="141605,141605" path="m0,141605l141605,141605l141605,0l0,0x">
                  <v:stroke weight="0.72pt" endcap="flat" joinstyle="round" on="true" color="#000000"/>
                  <v:fill on="false" color="#000000" opacity="0"/>
                </v:shape>
              </v:group>
            </w:pict>
          </mc:Fallback>
        </mc:AlternateContent>
      </w:r>
      <w:r>
        <w:t xml:space="preserve">  </w:t>
      </w:r>
      <w:r>
        <w:t xml:space="preserve"> </w:t>
      </w:r>
    </w:p>
    <w:p w14:paraId="0474DA28" w14:textId="77777777" w:rsidR="00173C04" w:rsidRDefault="00933E44">
      <w:pPr>
        <w:spacing w:after="31"/>
        <w:ind w:right="45"/>
      </w:pPr>
      <w:r>
        <w:t xml:space="preserve">If </w:t>
      </w:r>
      <w:r>
        <w:rPr>
          <w:b/>
          <w:u w:val="single" w:color="000000"/>
        </w:rPr>
        <w:t>YES</w:t>
      </w:r>
      <w:r>
        <w:t xml:space="preserve">:  </w:t>
      </w:r>
      <w:r>
        <w:t xml:space="preserve"> </w:t>
      </w:r>
    </w:p>
    <w:p w14:paraId="11E1D806" w14:textId="77777777" w:rsidR="00173C04" w:rsidRDefault="00933E44">
      <w:pPr>
        <w:spacing w:after="115" w:line="259" w:lineRule="auto"/>
        <w:ind w:left="-5"/>
      </w:pPr>
      <w:r>
        <w:rPr>
          <w:b/>
        </w:rPr>
        <w:t xml:space="preserve">Please provide the following details:  </w:t>
      </w:r>
      <w:r>
        <w:t xml:space="preserve"> </w:t>
      </w:r>
      <w:r>
        <w:t xml:space="preserve"> </w:t>
      </w:r>
    </w:p>
    <w:p w14:paraId="20290718" w14:textId="77777777" w:rsidR="00173C04" w:rsidRDefault="00933E44">
      <w:pPr>
        <w:spacing w:after="112"/>
        <w:ind w:right="45"/>
      </w:pPr>
      <w:proofErr w:type="gramStart"/>
      <w:r>
        <w:rPr>
          <w:b/>
        </w:rPr>
        <w:t>Name:</w:t>
      </w:r>
      <w:r>
        <w:t>_</w:t>
      </w:r>
      <w:proofErr w:type="gramEnd"/>
      <w:r>
        <w:t xml:space="preserve">_____________________________________________________________  </w:t>
      </w:r>
      <w:r>
        <w:t xml:space="preserve"> </w:t>
      </w:r>
    </w:p>
    <w:p w14:paraId="6101DDF0" w14:textId="77777777" w:rsidR="00173C04" w:rsidRDefault="00933E44">
      <w:pPr>
        <w:spacing w:after="148"/>
        <w:ind w:right="45"/>
      </w:pPr>
      <w:proofErr w:type="gramStart"/>
      <w:r>
        <w:rPr>
          <w:b/>
        </w:rPr>
        <w:t>Address:</w:t>
      </w:r>
      <w:r>
        <w:t>_</w:t>
      </w:r>
      <w:proofErr w:type="gramEnd"/>
      <w:r>
        <w:t xml:space="preserve">___________________________________________________________ </w:t>
      </w:r>
      <w:r>
        <w:t xml:space="preserve"> </w:t>
      </w:r>
    </w:p>
    <w:p w14:paraId="1FAC1F33" w14:textId="77777777" w:rsidR="00173C04" w:rsidRDefault="00933E44">
      <w:pPr>
        <w:spacing w:after="307"/>
        <w:ind w:right="45"/>
      </w:pPr>
      <w:r>
        <w:rPr>
          <w:b/>
        </w:rPr>
        <w:t xml:space="preserve">Phone </w:t>
      </w:r>
      <w:proofErr w:type="gramStart"/>
      <w:r>
        <w:rPr>
          <w:b/>
        </w:rPr>
        <w:t>No:</w:t>
      </w:r>
      <w:r>
        <w:t>_</w:t>
      </w:r>
      <w:proofErr w:type="gramEnd"/>
      <w:r>
        <w:t xml:space="preserve">____________________________  </w:t>
      </w:r>
      <w:r>
        <w:t xml:space="preserve"> </w:t>
      </w:r>
    </w:p>
    <w:p w14:paraId="2935A74B" w14:textId="77777777" w:rsidR="00173C04" w:rsidRDefault="00933E44">
      <w:pPr>
        <w:tabs>
          <w:tab w:val="center" w:pos="1440"/>
          <w:tab w:val="center" w:pos="2160"/>
          <w:tab w:val="center" w:pos="3108"/>
          <w:tab w:val="center" w:pos="5041"/>
          <w:tab w:val="center" w:pos="6086"/>
        </w:tabs>
        <w:spacing w:after="302"/>
        <w:ind w:left="0" w:firstLine="0"/>
      </w:pPr>
      <w:r>
        <w:rPr>
          <w:noProof/>
        </w:rPr>
        <mc:AlternateContent>
          <mc:Choice Requires="wpg">
            <w:drawing>
              <wp:anchor distT="0" distB="0" distL="114300" distR="114300" simplePos="0" relativeHeight="251660288" behindDoc="0" locked="0" layoutInCell="1" allowOverlap="1" wp14:anchorId="5F814135" wp14:editId="7CAF6504">
                <wp:simplePos x="0" y="0"/>
                <wp:positionH relativeFrom="column">
                  <wp:posOffset>2373198</wp:posOffset>
                </wp:positionH>
                <wp:positionV relativeFrom="paragraph">
                  <wp:posOffset>-38100</wp:posOffset>
                </wp:positionV>
                <wp:extent cx="179515" cy="883920"/>
                <wp:effectExtent l="0" t="0" r="0" b="0"/>
                <wp:wrapSquare wrapText="bothSides"/>
                <wp:docPr id="14137" name="Group 14137"/>
                <wp:cNvGraphicFramePr/>
                <a:graphic xmlns:a="http://schemas.openxmlformats.org/drawingml/2006/main">
                  <a:graphicData uri="http://schemas.microsoft.com/office/word/2010/wordprocessingGroup">
                    <wpg:wgp>
                      <wpg:cNvGrpSpPr/>
                      <wpg:grpSpPr>
                        <a:xfrm>
                          <a:off x="0" y="0"/>
                          <a:ext cx="179515" cy="883920"/>
                          <a:chOff x="0" y="0"/>
                          <a:chExt cx="179515" cy="883920"/>
                        </a:xfrm>
                      </wpg:grpSpPr>
                      <wps:wsp>
                        <wps:cNvPr id="1827" name="Rectangle 1827"/>
                        <wps:cNvSpPr/>
                        <wps:spPr>
                          <a:xfrm>
                            <a:off x="147828" y="38100"/>
                            <a:ext cx="42143" cy="189937"/>
                          </a:xfrm>
                          <a:prstGeom prst="rect">
                            <a:avLst/>
                          </a:prstGeom>
                          <a:ln>
                            <a:noFill/>
                          </a:ln>
                        </wps:spPr>
                        <wps:txbx>
                          <w:txbxContent>
                            <w:p w14:paraId="6B0BDC29" w14:textId="77777777" w:rsidR="00173C04" w:rsidRDefault="00933E44">
                              <w:pPr>
                                <w:spacing w:after="160" w:line="259" w:lineRule="auto"/>
                                <w:ind w:left="0" w:firstLine="0"/>
                              </w:pPr>
                              <w:r>
                                <w:t xml:space="preserve"> </w:t>
                              </w:r>
                            </w:p>
                          </w:txbxContent>
                        </wps:txbx>
                        <wps:bodyPr horzOverflow="overflow" vert="horz" lIns="0" tIns="0" rIns="0" bIns="0" rtlCol="0">
                          <a:noAutofit/>
                        </wps:bodyPr>
                      </wps:wsp>
                      <wps:wsp>
                        <wps:cNvPr id="1841" name="Rectangle 1841"/>
                        <wps:cNvSpPr/>
                        <wps:spPr>
                          <a:xfrm>
                            <a:off x="0" y="408686"/>
                            <a:ext cx="42143" cy="189937"/>
                          </a:xfrm>
                          <a:prstGeom prst="rect">
                            <a:avLst/>
                          </a:prstGeom>
                          <a:ln>
                            <a:noFill/>
                          </a:ln>
                        </wps:spPr>
                        <wps:txbx>
                          <w:txbxContent>
                            <w:p w14:paraId="36BB0662" w14:textId="77777777" w:rsidR="00173C04" w:rsidRDefault="00933E44">
                              <w:pPr>
                                <w:spacing w:after="160" w:line="259" w:lineRule="auto"/>
                                <w:ind w:left="0" w:firstLine="0"/>
                              </w:pPr>
                              <w:r>
                                <w:t xml:space="preserve"> </w:t>
                              </w:r>
                            </w:p>
                          </w:txbxContent>
                        </wps:txbx>
                        <wps:bodyPr horzOverflow="overflow" vert="horz" lIns="0" tIns="0" rIns="0" bIns="0" rtlCol="0">
                          <a:noAutofit/>
                        </wps:bodyPr>
                      </wps:wsp>
                      <wps:wsp>
                        <wps:cNvPr id="1906" name="Shape 1906"/>
                        <wps:cNvSpPr/>
                        <wps:spPr>
                          <a:xfrm>
                            <a:off x="7493" y="0"/>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08" name="Shape 1908"/>
                        <wps:cNvSpPr/>
                        <wps:spPr>
                          <a:xfrm>
                            <a:off x="29210" y="370459"/>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13462" y="742316"/>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37" style="width:14.135pt;height:69.6pt;position:absolute;mso-position-horizontal-relative:text;mso-position-horizontal:absolute;margin-left:186.866pt;mso-position-vertical-relative:text;margin-top:-3.00006pt;" coordsize="1795,8839">
                <v:rect id="Rectangle 1827" style="position:absolute;width:421;height:1899;left:1478;top:381;"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841" style="position:absolute;width:421;height:1899;left:0;top:4086;" filled="f" stroked="f">
                  <v:textbox inset="0,0,0,0">
                    <w:txbxContent>
                      <w:p>
                        <w:pPr>
                          <w:spacing w:before="0" w:after="160" w:line="259" w:lineRule="auto"/>
                          <w:ind w:left="0" w:firstLine="0"/>
                        </w:pPr>
                        <w:r>
                          <w:rPr/>
                          <w:t xml:space="preserve"> </w:t>
                        </w:r>
                      </w:p>
                    </w:txbxContent>
                  </v:textbox>
                </v:rect>
                <v:shape id="Shape 1906" style="position:absolute;width:1416;height:1416;left:74;top:0;" coordsize="141605,141605" path="m0,141605l141605,141605l141605,0l0,0x">
                  <v:stroke weight="0.72pt" endcap="flat" joinstyle="round" on="true" color="#000000"/>
                  <v:fill on="false" color="#000000" opacity="0"/>
                </v:shape>
                <v:shape id="Shape 1908" style="position:absolute;width:1416;height:1416;left:292;top:3704;" coordsize="141605,141605" path="m0,141605l141605,141605l141605,0l0,0x">
                  <v:stroke weight="0.72pt" endcap="flat" joinstyle="round" on="true" color="#000000"/>
                  <v:fill on="false" color="#000000" opacity="0"/>
                </v:shape>
                <v:shape id="Shape 1910" style="position:absolute;width:1416;height:1416;left:134;top:7423;" coordsize="141605,141605" path="m0,141605l141605,141605l141605,0l0,0x">
                  <v:stroke weight="0.72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6FC357B1" wp14:editId="34080A47">
                <wp:simplePos x="0" y="0"/>
                <wp:positionH relativeFrom="column">
                  <wp:posOffset>4164025</wp:posOffset>
                </wp:positionH>
                <wp:positionV relativeFrom="paragraph">
                  <wp:posOffset>-38100</wp:posOffset>
                </wp:positionV>
                <wp:extent cx="163830" cy="883920"/>
                <wp:effectExtent l="0" t="0" r="0" b="0"/>
                <wp:wrapSquare wrapText="bothSides"/>
                <wp:docPr id="14138" name="Group 14138"/>
                <wp:cNvGraphicFramePr/>
                <a:graphic xmlns:a="http://schemas.openxmlformats.org/drawingml/2006/main">
                  <a:graphicData uri="http://schemas.microsoft.com/office/word/2010/wordprocessingGroup">
                    <wpg:wgp>
                      <wpg:cNvGrpSpPr/>
                      <wpg:grpSpPr>
                        <a:xfrm>
                          <a:off x="0" y="0"/>
                          <a:ext cx="163830" cy="883920"/>
                          <a:chOff x="0" y="0"/>
                          <a:chExt cx="163830" cy="883920"/>
                        </a:xfrm>
                      </wpg:grpSpPr>
                      <wps:wsp>
                        <wps:cNvPr id="1907" name="Shape 1907"/>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09" name="Shape 1909"/>
                        <wps:cNvSpPr/>
                        <wps:spPr>
                          <a:xfrm>
                            <a:off x="22225" y="370459"/>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22225" y="742316"/>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38" style="width:12.9pt;height:69.6pt;position:absolute;mso-position-horizontal-relative:text;mso-position-horizontal:absolute;margin-left:327.876pt;mso-position-vertical-relative:text;margin-top:-3.00006pt;" coordsize="1638,8839">
                <v:shape id="Shape 1907" style="position:absolute;width:1416;height:1416;left:0;top:0;" coordsize="141605,141605" path="m0,141605l141605,141605l141605,0l0,0x">
                  <v:stroke weight="0.72pt" endcap="flat" joinstyle="round" on="true" color="#000000"/>
                  <v:fill on="false" color="#000000" opacity="0"/>
                </v:shape>
                <v:shape id="Shape 1909" style="position:absolute;width:1416;height:1416;left:222;top:3704;" coordsize="141605,141605" path="m0,141605l141605,141605l141605,0l0,0x">
                  <v:stroke weight="0.72pt" endcap="flat" joinstyle="round" on="true" color="#000000"/>
                  <v:fill on="false" color="#000000" opacity="0"/>
                </v:shape>
                <v:shape id="Shape 1911" style="position:absolute;width:1416;height:1416;left:222;top:7423;" coordsize="141605,141605" path="m0,141605l141605,141605l141605,0l0,0x">
                  <v:stroke weight="0.72pt" endcap="flat" joinstyle="round" on="true" color="#000000"/>
                  <v:fill on="false" color="#000000" opacity="0"/>
                </v:shape>
                <w10:wrap type="square"/>
              </v:group>
            </w:pict>
          </mc:Fallback>
        </mc:AlternateContent>
      </w:r>
      <w:r>
        <w:t xml:space="preserve">Gender: </w:t>
      </w:r>
      <w:r>
        <w:t xml:space="preserve"> </w:t>
      </w:r>
      <w:proofErr w:type="gramStart"/>
      <w:r>
        <w:tab/>
      </w:r>
      <w:r>
        <w:t xml:space="preserve"> </w:t>
      </w:r>
      <w:r>
        <w:t xml:space="preserve"> </w:t>
      </w:r>
      <w:r>
        <w:tab/>
      </w:r>
      <w:proofErr w:type="gramEnd"/>
      <w:r>
        <w:t xml:space="preserve"> </w:t>
      </w:r>
      <w:r>
        <w:t xml:space="preserve"> </w:t>
      </w:r>
      <w:r>
        <w:tab/>
      </w:r>
      <w:r>
        <w:t xml:space="preserve">Male         </w:t>
      </w:r>
      <w:r>
        <w:t xml:space="preserve"> </w:t>
      </w:r>
      <w:r>
        <w:tab/>
      </w:r>
      <w:r>
        <w:t xml:space="preserve"> </w:t>
      </w:r>
      <w:r>
        <w:t xml:space="preserve"> </w:t>
      </w:r>
      <w:r>
        <w:tab/>
      </w:r>
      <w:r>
        <w:t xml:space="preserve">Female    </w:t>
      </w:r>
      <w:r>
        <w:t xml:space="preserve"> </w:t>
      </w:r>
    </w:p>
    <w:p w14:paraId="0A5FB1D4" w14:textId="77777777" w:rsidR="00173C04" w:rsidRDefault="00933E44">
      <w:pPr>
        <w:tabs>
          <w:tab w:val="center" w:pos="2174"/>
          <w:tab w:val="center" w:pos="3048"/>
          <w:tab w:val="center" w:pos="4335"/>
          <w:tab w:val="center" w:pos="5055"/>
          <w:tab w:val="center" w:pos="5904"/>
        </w:tabs>
        <w:spacing w:after="304"/>
        <w:ind w:left="0" w:firstLine="0"/>
      </w:pPr>
      <w:r>
        <w:t xml:space="preserve">Aboriginal </w:t>
      </w:r>
      <w:proofErr w:type="gramStart"/>
      <w:r>
        <w:t xml:space="preserve">descent </w:t>
      </w:r>
      <w:r>
        <w:t xml:space="preserve"> </w:t>
      </w:r>
      <w:r>
        <w:tab/>
      </w:r>
      <w:proofErr w:type="gramEnd"/>
      <w:r>
        <w:t xml:space="preserve"> </w:t>
      </w:r>
      <w:r>
        <w:t xml:space="preserve"> </w:t>
      </w:r>
      <w:r>
        <w:tab/>
      </w:r>
      <w:r>
        <w:t xml:space="preserve">Yes  </w:t>
      </w:r>
      <w:r>
        <w:t xml:space="preserve"> </w:t>
      </w:r>
      <w:r>
        <w:t xml:space="preserve">  </w:t>
      </w:r>
      <w:r>
        <w:t xml:space="preserve"> </w:t>
      </w:r>
      <w:r>
        <w:tab/>
      </w:r>
      <w:r>
        <w:t xml:space="preserve"> </w:t>
      </w:r>
      <w:r>
        <w:t xml:space="preserve"> </w:t>
      </w:r>
      <w:r>
        <w:tab/>
      </w:r>
      <w:r>
        <w:t xml:space="preserve"> </w:t>
      </w:r>
      <w:r>
        <w:t xml:space="preserve"> </w:t>
      </w:r>
      <w:r>
        <w:tab/>
      </w:r>
      <w:r>
        <w:t xml:space="preserve">No  </w:t>
      </w:r>
      <w:r>
        <w:t xml:space="preserve"> </w:t>
      </w:r>
      <w:r>
        <w:t xml:space="preserve"> </w:t>
      </w:r>
      <w:r>
        <w:t xml:space="preserve"> </w:t>
      </w:r>
    </w:p>
    <w:p w14:paraId="1435D3BB" w14:textId="77777777" w:rsidR="00173C04" w:rsidRDefault="00933E44">
      <w:pPr>
        <w:tabs>
          <w:tab w:val="center" w:pos="2174"/>
          <w:tab w:val="center" w:pos="3048"/>
          <w:tab w:val="center" w:pos="4335"/>
          <w:tab w:val="center" w:pos="5055"/>
          <w:tab w:val="center" w:pos="5904"/>
        </w:tabs>
        <w:spacing w:after="0"/>
        <w:ind w:left="0" w:firstLine="0"/>
      </w:pPr>
      <w:r>
        <w:t xml:space="preserve">Over 64 years </w:t>
      </w:r>
      <w:r>
        <w:t xml:space="preserve"> </w:t>
      </w:r>
      <w:r>
        <w:t xml:space="preserve"> </w:t>
      </w:r>
      <w:r>
        <w:t xml:space="preserve"> </w:t>
      </w:r>
      <w:proofErr w:type="gramStart"/>
      <w:r>
        <w:tab/>
      </w:r>
      <w:r>
        <w:t xml:space="preserve"> </w:t>
      </w:r>
      <w:r>
        <w:t xml:space="preserve"> </w:t>
      </w:r>
      <w:r>
        <w:tab/>
      </w:r>
      <w:proofErr w:type="gramEnd"/>
      <w:r>
        <w:t xml:space="preserve">Yes  </w:t>
      </w:r>
      <w:r>
        <w:t xml:space="preserve"> </w:t>
      </w:r>
      <w:r>
        <w:t xml:space="preserve">   </w:t>
      </w:r>
      <w:r>
        <w:t xml:space="preserve"> </w:t>
      </w:r>
      <w:r>
        <w:tab/>
        <w:t xml:space="preserve"> </w:t>
      </w:r>
      <w:r>
        <w:tab/>
      </w:r>
      <w:r>
        <w:t xml:space="preserve"> </w:t>
      </w:r>
      <w:r>
        <w:t xml:space="preserve"> </w:t>
      </w:r>
      <w:r>
        <w:tab/>
      </w:r>
      <w:r>
        <w:t xml:space="preserve">No  </w:t>
      </w:r>
      <w:r>
        <w:t xml:space="preserve"> </w:t>
      </w:r>
      <w:r>
        <w:t xml:space="preserve">  </w:t>
      </w:r>
      <w:r>
        <w:t xml:space="preserve"> </w:t>
      </w:r>
    </w:p>
    <w:p w14:paraId="70086BDF" w14:textId="77777777" w:rsidR="00173C04" w:rsidRDefault="00933E44">
      <w:pPr>
        <w:spacing w:after="158" w:line="259" w:lineRule="auto"/>
        <w:ind w:left="14" w:firstLine="0"/>
      </w:pPr>
      <w:r>
        <w:t xml:space="preserve">  </w:t>
      </w:r>
      <w:r>
        <w:t xml:space="preserve"> </w:t>
      </w:r>
    </w:p>
    <w:p w14:paraId="0E1F3A08" w14:textId="77777777" w:rsidR="00173C04" w:rsidRDefault="00933E44">
      <w:pPr>
        <w:spacing w:after="31" w:line="259" w:lineRule="auto"/>
        <w:ind w:left="-5"/>
      </w:pPr>
      <w:r>
        <w:rPr>
          <w:b/>
        </w:rPr>
        <w:t xml:space="preserve">Would you like some more information before you make up your mind? </w:t>
      </w:r>
      <w:r>
        <w:t xml:space="preserve"> </w:t>
      </w:r>
      <w:r>
        <w:t xml:space="preserve"> </w:t>
      </w:r>
    </w:p>
    <w:p w14:paraId="5F020DA9" w14:textId="77777777" w:rsidR="00173C04" w:rsidRDefault="00933E44">
      <w:pPr>
        <w:spacing w:after="122" w:line="259" w:lineRule="auto"/>
        <w:ind w:left="14" w:firstLine="0"/>
      </w:pPr>
      <w:r>
        <w:t xml:space="preserve">  </w:t>
      </w:r>
      <w:r>
        <w:t xml:space="preserve"> </w:t>
      </w:r>
    </w:p>
    <w:p w14:paraId="6CD2F48B" w14:textId="77777777" w:rsidR="00173C04" w:rsidRDefault="00933E44">
      <w:pPr>
        <w:tabs>
          <w:tab w:val="center" w:pos="5092"/>
        </w:tabs>
        <w:spacing w:after="153"/>
        <w:ind w:left="0" w:firstLine="0"/>
      </w:pPr>
      <w:r>
        <w:t xml:space="preserve">Yes  </w:t>
      </w:r>
      <w:r>
        <w:rPr>
          <w:noProof/>
        </w:rPr>
        <mc:AlternateContent>
          <mc:Choice Requires="wpg">
            <w:drawing>
              <wp:inline distT="0" distB="0" distL="0" distR="0" wp14:anchorId="337F0BB4" wp14:editId="2BF0BDED">
                <wp:extent cx="141605" cy="141605"/>
                <wp:effectExtent l="0" t="0" r="0" b="0"/>
                <wp:docPr id="14139" name="Group 14139"/>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912" name="Shape 1912"/>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39" style="width:11.15pt;height:11.15pt;mso-position-horizontal-relative:char;mso-position-vertical-relative:line" coordsize="1416,1416">
                <v:shape id="Shape 1912" style="position:absolute;width:1416;height:1416;left:0;top:0;" coordsize="141605,141605" path="m0,141605l141605,141605l141605,0l0,0x">
                  <v:stroke weight="0.72pt" endcap="flat" joinstyle="round" on="true" color="#000000"/>
                  <v:fill on="false" color="#000000" opacity="0"/>
                </v:shape>
              </v:group>
            </w:pict>
          </mc:Fallback>
        </mc:AlternateContent>
      </w:r>
      <w:r>
        <w:t xml:space="preserve"> </w:t>
      </w:r>
      <w:proofErr w:type="gramStart"/>
      <w:r>
        <w:t xml:space="preserve">   (</w:t>
      </w:r>
      <w:proofErr w:type="gramEnd"/>
      <w:r>
        <w:t xml:space="preserve">Please see below)  </w:t>
      </w:r>
      <w:r>
        <w:t xml:space="preserve"> </w:t>
      </w:r>
      <w:r>
        <w:tab/>
      </w:r>
      <w:r>
        <w:t xml:space="preserve">No  </w:t>
      </w:r>
      <w:r>
        <w:rPr>
          <w:noProof/>
        </w:rPr>
        <mc:AlternateContent>
          <mc:Choice Requires="wpg">
            <w:drawing>
              <wp:inline distT="0" distB="0" distL="0" distR="0" wp14:anchorId="4DB2F627" wp14:editId="659A13D4">
                <wp:extent cx="141605" cy="141605"/>
                <wp:effectExtent l="0" t="0" r="0" b="0"/>
                <wp:docPr id="14140" name="Group 14140"/>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913" name="Shape 1913"/>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40" style="width:11.15pt;height:11.15pt;mso-position-horizontal-relative:char;mso-position-vertical-relative:line" coordsize="1416,1416">
                <v:shape id="Shape 1913" style="position:absolute;width:1416;height:1416;left:0;top:0;" coordsize="141605,141605" path="m0,141605l141605,141605l141605,0l0,0x">
                  <v:stroke weight="0.72pt" endcap="flat" joinstyle="round" on="true" color="#000000"/>
                  <v:fill on="false" color="#000000" opacity="0"/>
                </v:shape>
              </v:group>
            </w:pict>
          </mc:Fallback>
        </mc:AlternateContent>
      </w:r>
      <w:r>
        <w:t xml:space="preserve">  </w:t>
      </w:r>
      <w:r>
        <w:t xml:space="preserve"> </w:t>
      </w:r>
    </w:p>
    <w:p w14:paraId="73FC64C4" w14:textId="77777777" w:rsidR="00173C04" w:rsidRDefault="00933E44">
      <w:pPr>
        <w:spacing w:after="28"/>
        <w:ind w:right="45"/>
      </w:pPr>
      <w:r>
        <w:t xml:space="preserve">If </w:t>
      </w:r>
      <w:r>
        <w:rPr>
          <w:b/>
          <w:u w:val="single" w:color="000000"/>
        </w:rPr>
        <w:t>YES</w:t>
      </w:r>
      <w:r>
        <w:t xml:space="preserve">:  </w:t>
      </w:r>
      <w:r>
        <w:t xml:space="preserve"> </w:t>
      </w:r>
    </w:p>
    <w:p w14:paraId="34B29F2D" w14:textId="77777777" w:rsidR="00173C04" w:rsidRDefault="00933E44">
      <w:pPr>
        <w:spacing w:after="120" w:line="259" w:lineRule="auto"/>
        <w:ind w:left="-5"/>
      </w:pPr>
      <w:r>
        <w:rPr>
          <w:b/>
        </w:rPr>
        <w:t xml:space="preserve">Please provide your contact details!  </w:t>
      </w:r>
      <w:r>
        <w:t xml:space="preserve"> </w:t>
      </w:r>
      <w:r>
        <w:t xml:space="preserve"> </w:t>
      </w:r>
    </w:p>
    <w:p w14:paraId="43915172" w14:textId="77777777" w:rsidR="00173C04" w:rsidRDefault="00933E44">
      <w:pPr>
        <w:spacing w:after="127"/>
        <w:ind w:right="45"/>
      </w:pPr>
      <w:r>
        <w:rPr>
          <w:b/>
        </w:rPr>
        <w:t xml:space="preserve"> </w:t>
      </w:r>
      <w:proofErr w:type="gramStart"/>
      <w:r>
        <w:rPr>
          <w:b/>
        </w:rPr>
        <w:t>Name:</w:t>
      </w:r>
      <w:r>
        <w:t>_</w:t>
      </w:r>
      <w:proofErr w:type="gramEnd"/>
      <w:r>
        <w:t xml:space="preserve">_____________________________________________________________  </w:t>
      </w:r>
      <w:r>
        <w:t xml:space="preserve"> </w:t>
      </w:r>
    </w:p>
    <w:p w14:paraId="38EE62EC" w14:textId="77777777" w:rsidR="00173C04" w:rsidRDefault="00933E44">
      <w:pPr>
        <w:spacing w:after="187"/>
        <w:ind w:right="45"/>
      </w:pPr>
      <w:r>
        <w:rPr>
          <w:b/>
        </w:rPr>
        <w:t xml:space="preserve">Phone </w:t>
      </w:r>
      <w:proofErr w:type="gramStart"/>
      <w:r>
        <w:rPr>
          <w:b/>
        </w:rPr>
        <w:t>No:</w:t>
      </w:r>
      <w:r>
        <w:t>_</w:t>
      </w:r>
      <w:proofErr w:type="gramEnd"/>
      <w:r>
        <w:t xml:space="preserve">_____________________________________________________  </w:t>
      </w:r>
      <w:r>
        <w:t xml:space="preserve"> </w:t>
      </w:r>
    </w:p>
    <w:p w14:paraId="2C55CFC7" w14:textId="77777777" w:rsidR="00173C04" w:rsidRDefault="00933E44">
      <w:pPr>
        <w:spacing w:after="0" w:line="259" w:lineRule="auto"/>
        <w:ind w:left="14" w:firstLine="0"/>
      </w:pPr>
      <w:r>
        <w:rPr>
          <w:b/>
          <w:color w:val="00B050"/>
        </w:rPr>
        <w:t xml:space="preserve">Please deliver this form to your Housing Manager once completed. </w:t>
      </w:r>
      <w:r>
        <w:t xml:space="preserve"> </w:t>
      </w:r>
    </w:p>
    <w:p w14:paraId="7310C92D" w14:textId="77777777" w:rsidR="00173C04" w:rsidRDefault="00173C04">
      <w:pPr>
        <w:sectPr w:rsidR="00173C04">
          <w:headerReference w:type="even" r:id="rId9"/>
          <w:headerReference w:type="default" r:id="rId10"/>
          <w:footerReference w:type="even" r:id="rId11"/>
          <w:footerReference w:type="default" r:id="rId12"/>
          <w:headerReference w:type="first" r:id="rId13"/>
          <w:footerReference w:type="first" r:id="rId14"/>
          <w:pgSz w:w="11906" w:h="16838"/>
          <w:pgMar w:top="838" w:right="1386" w:bottom="1144" w:left="1426" w:header="720" w:footer="720" w:gutter="0"/>
          <w:pgNumType w:start="0"/>
          <w:cols w:space="720"/>
          <w:titlePg/>
        </w:sectPr>
      </w:pPr>
    </w:p>
    <w:p w14:paraId="6602B2EA" w14:textId="77777777" w:rsidR="00173C04" w:rsidRDefault="00933E44">
      <w:pPr>
        <w:spacing w:after="7" w:line="259" w:lineRule="auto"/>
        <w:ind w:left="5" w:firstLine="0"/>
      </w:pPr>
      <w:r>
        <w:lastRenderedPageBreak/>
        <w:t xml:space="preserve"> </w:t>
      </w:r>
      <w:r>
        <w:t xml:space="preserve"> </w:t>
      </w:r>
    </w:p>
    <w:p w14:paraId="1096A6AF" w14:textId="77777777" w:rsidR="00173C04" w:rsidRDefault="00933E44">
      <w:pPr>
        <w:spacing w:after="139" w:line="259" w:lineRule="auto"/>
        <w:ind w:left="0" w:firstLine="0"/>
      </w:pPr>
      <w:r>
        <w:rPr>
          <w:b/>
          <w:sz w:val="28"/>
        </w:rPr>
        <w:t xml:space="preserve"> </w:t>
      </w:r>
    </w:p>
    <w:p w14:paraId="7E853BB9" w14:textId="77777777" w:rsidR="00173C04" w:rsidRDefault="00933E44">
      <w:pPr>
        <w:pStyle w:val="Heading1"/>
        <w:ind w:left="-5"/>
      </w:pPr>
      <w:bookmarkStart w:id="22" w:name="_Toc16702"/>
      <w:r>
        <w:t xml:space="preserve">Tenant Advisory Group meeting agenda </w:t>
      </w:r>
      <w:r>
        <w:t xml:space="preserve"> </w:t>
      </w:r>
      <w:bookmarkEnd w:id="22"/>
    </w:p>
    <w:p w14:paraId="5851123B" w14:textId="77777777" w:rsidR="00173C04" w:rsidRDefault="00933E44">
      <w:pPr>
        <w:spacing w:after="335" w:line="259" w:lineRule="auto"/>
        <w:ind w:left="20" w:firstLine="0"/>
        <w:jc w:val="center"/>
      </w:pPr>
      <w:r>
        <w:t xml:space="preserve">(Date) </w:t>
      </w:r>
      <w:r>
        <w:t xml:space="preserve"> </w:t>
      </w:r>
    </w:p>
    <w:p w14:paraId="39353C2C" w14:textId="77777777" w:rsidR="00173C04" w:rsidRDefault="00933E44">
      <w:pPr>
        <w:numPr>
          <w:ilvl w:val="0"/>
          <w:numId w:val="14"/>
        </w:numPr>
        <w:spacing w:after="0"/>
        <w:ind w:right="45" w:hanging="360"/>
      </w:pPr>
      <w:r>
        <w:t xml:space="preserve">Declaration of opening (Chairperson) </w:t>
      </w:r>
      <w:r>
        <w:t xml:space="preserve"> </w:t>
      </w:r>
    </w:p>
    <w:p w14:paraId="4A523C8D" w14:textId="77777777" w:rsidR="00173C04" w:rsidRDefault="00933E44">
      <w:pPr>
        <w:spacing w:after="98" w:line="259" w:lineRule="auto"/>
        <w:ind w:left="725" w:firstLine="0"/>
      </w:pPr>
      <w:r>
        <w:t xml:space="preserve"> </w:t>
      </w:r>
      <w:r>
        <w:t xml:space="preserve"> </w:t>
      </w:r>
    </w:p>
    <w:p w14:paraId="4FE9BB86" w14:textId="77777777" w:rsidR="00173C04" w:rsidRDefault="00933E44">
      <w:pPr>
        <w:numPr>
          <w:ilvl w:val="0"/>
          <w:numId w:val="14"/>
        </w:numPr>
        <w:spacing w:after="0"/>
        <w:ind w:right="45" w:hanging="360"/>
      </w:pPr>
      <w:r>
        <w:t xml:space="preserve">Attendance and apologies (Chairperson) </w:t>
      </w:r>
      <w:r>
        <w:t xml:space="preserve"> </w:t>
      </w:r>
    </w:p>
    <w:p w14:paraId="54CBD666" w14:textId="77777777" w:rsidR="00173C04" w:rsidRDefault="00933E44">
      <w:pPr>
        <w:spacing w:after="98" w:line="259" w:lineRule="auto"/>
        <w:ind w:left="725" w:firstLine="0"/>
      </w:pPr>
      <w:r>
        <w:t xml:space="preserve"> </w:t>
      </w:r>
      <w:r>
        <w:t xml:space="preserve"> </w:t>
      </w:r>
    </w:p>
    <w:p w14:paraId="2AECF547" w14:textId="77777777" w:rsidR="00173C04" w:rsidRDefault="00933E44">
      <w:pPr>
        <w:numPr>
          <w:ilvl w:val="0"/>
          <w:numId w:val="14"/>
        </w:numPr>
        <w:spacing w:after="0"/>
        <w:ind w:right="45" w:hanging="360"/>
      </w:pPr>
      <w:r>
        <w:t xml:space="preserve">Minutes of previous meetings (Chairperson) </w:t>
      </w:r>
      <w:r>
        <w:t xml:space="preserve"> </w:t>
      </w:r>
    </w:p>
    <w:p w14:paraId="5F8A5FAF" w14:textId="77777777" w:rsidR="00173C04" w:rsidRDefault="00933E44">
      <w:pPr>
        <w:spacing w:after="64" w:line="259" w:lineRule="auto"/>
        <w:ind w:left="725" w:firstLine="0"/>
      </w:pPr>
      <w:r>
        <w:rPr>
          <w:b/>
        </w:rPr>
        <w:t xml:space="preserve"> </w:t>
      </w:r>
      <w:r>
        <w:t xml:space="preserve"> </w:t>
      </w:r>
    </w:p>
    <w:p w14:paraId="5A85B3EF" w14:textId="77777777" w:rsidR="00173C04" w:rsidRDefault="00933E44">
      <w:pPr>
        <w:pStyle w:val="Heading3"/>
        <w:spacing w:after="31"/>
        <w:ind w:left="375"/>
      </w:pPr>
      <w:r>
        <w:rPr>
          <w:b w:val="0"/>
        </w:rPr>
        <w:t>4.</w:t>
      </w:r>
      <w:r>
        <w:rPr>
          <w:rFonts w:ascii="Arial" w:eastAsia="Arial" w:hAnsi="Arial" w:cs="Arial"/>
          <w:b w:val="0"/>
        </w:rPr>
        <w:t xml:space="preserve"> </w:t>
      </w:r>
      <w:r>
        <w:t xml:space="preserve">Strategic direction 1: Community Integration </w:t>
      </w:r>
      <w:r>
        <w:t xml:space="preserve"> </w:t>
      </w:r>
    </w:p>
    <w:p w14:paraId="5654BF39" w14:textId="77777777" w:rsidR="00173C04" w:rsidRDefault="00933E44">
      <w:pPr>
        <w:spacing w:after="32"/>
        <w:ind w:left="729" w:right="45"/>
      </w:pPr>
      <w:r>
        <w:t>4.1</w:t>
      </w:r>
      <w:r>
        <w:rPr>
          <w:rFonts w:ascii="Arial" w:eastAsia="Arial" w:hAnsi="Arial" w:cs="Arial"/>
        </w:rPr>
        <w:t xml:space="preserve"> </w:t>
      </w:r>
      <w:r>
        <w:t xml:space="preserve">Discussion Item 1: [Title] (Initiator) </w:t>
      </w:r>
      <w:r>
        <w:t xml:space="preserve"> </w:t>
      </w:r>
    </w:p>
    <w:p w14:paraId="0C38E106" w14:textId="77777777" w:rsidR="00173C04" w:rsidRDefault="00933E44">
      <w:pPr>
        <w:spacing w:after="0"/>
        <w:ind w:left="729" w:right="45"/>
      </w:pPr>
      <w:r>
        <w:t>4.2</w:t>
      </w:r>
      <w:r>
        <w:rPr>
          <w:rFonts w:ascii="Arial" w:eastAsia="Arial" w:hAnsi="Arial" w:cs="Arial"/>
        </w:rPr>
        <w:t xml:space="preserve"> </w:t>
      </w:r>
      <w:r>
        <w:t xml:space="preserve">Discussion item 2: [Title] (Initiator) </w:t>
      </w:r>
      <w:r>
        <w:t xml:space="preserve"> </w:t>
      </w:r>
    </w:p>
    <w:p w14:paraId="7D1D6B8F" w14:textId="77777777" w:rsidR="00173C04" w:rsidRDefault="00933E44">
      <w:pPr>
        <w:spacing w:after="64" w:line="259" w:lineRule="auto"/>
        <w:ind w:left="725" w:firstLine="0"/>
      </w:pPr>
      <w:r>
        <w:t xml:space="preserve"> </w:t>
      </w:r>
      <w:r>
        <w:t xml:space="preserve"> </w:t>
      </w:r>
    </w:p>
    <w:p w14:paraId="6CB4389E" w14:textId="77777777" w:rsidR="00173C04" w:rsidRDefault="00933E44">
      <w:pPr>
        <w:pStyle w:val="Heading3"/>
        <w:spacing w:after="31"/>
        <w:ind w:left="375"/>
      </w:pPr>
      <w:r>
        <w:rPr>
          <w:b w:val="0"/>
        </w:rPr>
        <w:t>5.</w:t>
      </w:r>
      <w:r>
        <w:rPr>
          <w:rFonts w:ascii="Arial" w:eastAsia="Arial" w:hAnsi="Arial" w:cs="Arial"/>
          <w:b w:val="0"/>
        </w:rPr>
        <w:t xml:space="preserve"> </w:t>
      </w:r>
      <w:r>
        <w:t>Strategic direction 2: Partnerships</w:t>
      </w:r>
      <w:r>
        <w:rPr>
          <w:b w:val="0"/>
        </w:rPr>
        <w:t xml:space="preserve"> </w:t>
      </w:r>
      <w:r>
        <w:t xml:space="preserve"> </w:t>
      </w:r>
    </w:p>
    <w:p w14:paraId="58ED0659" w14:textId="77777777" w:rsidR="00173C04" w:rsidRDefault="00933E44">
      <w:pPr>
        <w:spacing w:after="31"/>
        <w:ind w:left="729" w:right="45"/>
      </w:pPr>
      <w:r>
        <w:t>5.1</w:t>
      </w:r>
      <w:r>
        <w:rPr>
          <w:rFonts w:ascii="Arial" w:eastAsia="Arial" w:hAnsi="Arial" w:cs="Arial"/>
        </w:rPr>
        <w:t xml:space="preserve"> </w:t>
      </w:r>
      <w:r>
        <w:t xml:space="preserve">Discussion item 1: [Title] (Initiator) </w:t>
      </w:r>
      <w:r>
        <w:t xml:space="preserve"> </w:t>
      </w:r>
    </w:p>
    <w:p w14:paraId="18197567" w14:textId="77777777" w:rsidR="00173C04" w:rsidRDefault="00933E44">
      <w:pPr>
        <w:spacing w:after="0"/>
        <w:ind w:left="729" w:right="45"/>
      </w:pPr>
      <w:r>
        <w:t>5.2</w:t>
      </w:r>
      <w:r>
        <w:rPr>
          <w:rFonts w:ascii="Arial" w:eastAsia="Arial" w:hAnsi="Arial" w:cs="Arial"/>
        </w:rPr>
        <w:t xml:space="preserve"> </w:t>
      </w:r>
      <w:r>
        <w:t xml:space="preserve">Discussion item 2: [Title] (Initiator) </w:t>
      </w:r>
      <w:r>
        <w:t xml:space="preserve"> </w:t>
      </w:r>
    </w:p>
    <w:p w14:paraId="23B9A791" w14:textId="77777777" w:rsidR="00173C04" w:rsidRDefault="00933E44">
      <w:pPr>
        <w:spacing w:after="64" w:line="259" w:lineRule="auto"/>
        <w:ind w:left="725" w:firstLine="0"/>
      </w:pPr>
      <w:r>
        <w:rPr>
          <w:b/>
        </w:rPr>
        <w:t xml:space="preserve"> </w:t>
      </w:r>
      <w:r>
        <w:t xml:space="preserve"> </w:t>
      </w:r>
    </w:p>
    <w:p w14:paraId="245E3387" w14:textId="77777777" w:rsidR="00173C04" w:rsidRDefault="00933E44">
      <w:pPr>
        <w:pStyle w:val="Heading3"/>
        <w:spacing w:after="31"/>
        <w:ind w:left="375"/>
      </w:pPr>
      <w:r>
        <w:rPr>
          <w:b w:val="0"/>
        </w:rPr>
        <w:t>6.</w:t>
      </w:r>
      <w:r>
        <w:rPr>
          <w:rFonts w:ascii="Arial" w:eastAsia="Arial" w:hAnsi="Arial" w:cs="Arial"/>
          <w:b w:val="0"/>
        </w:rPr>
        <w:t xml:space="preserve"> </w:t>
      </w:r>
      <w:r>
        <w:t xml:space="preserve">Strategic direction 3: Property </w:t>
      </w:r>
      <w:r>
        <w:t xml:space="preserve"> </w:t>
      </w:r>
    </w:p>
    <w:p w14:paraId="4CEB9151" w14:textId="77777777" w:rsidR="00173C04" w:rsidRDefault="00933E44">
      <w:pPr>
        <w:spacing w:after="31"/>
        <w:ind w:left="729" w:right="45"/>
      </w:pPr>
      <w:r>
        <w:t>6.1</w:t>
      </w:r>
      <w:r>
        <w:rPr>
          <w:rFonts w:ascii="Arial" w:eastAsia="Arial" w:hAnsi="Arial" w:cs="Arial"/>
        </w:rPr>
        <w:t xml:space="preserve"> </w:t>
      </w:r>
      <w:r>
        <w:t xml:space="preserve">Discussion item 1: [Title] (Initiator) </w:t>
      </w:r>
      <w:r>
        <w:t xml:space="preserve"> </w:t>
      </w:r>
    </w:p>
    <w:p w14:paraId="0432B103" w14:textId="77777777" w:rsidR="00173C04" w:rsidRDefault="00933E44">
      <w:pPr>
        <w:spacing w:after="0"/>
        <w:ind w:left="729" w:right="45"/>
      </w:pPr>
      <w:r>
        <w:t>6.2</w:t>
      </w:r>
      <w:r>
        <w:rPr>
          <w:rFonts w:ascii="Arial" w:eastAsia="Arial" w:hAnsi="Arial" w:cs="Arial"/>
        </w:rPr>
        <w:t xml:space="preserve"> </w:t>
      </w:r>
      <w:r>
        <w:t xml:space="preserve">Discussion item 2: [Title] (Initiator) </w:t>
      </w:r>
      <w:r>
        <w:t xml:space="preserve"> </w:t>
      </w:r>
    </w:p>
    <w:tbl>
      <w:tblPr>
        <w:tblStyle w:val="TableGrid"/>
        <w:tblpPr w:vertAnchor="page" w:horzAnchor="page" w:tblpX="7401" w:tblpY="718"/>
        <w:tblOverlap w:val="never"/>
        <w:tblW w:w="3519" w:type="dxa"/>
        <w:tblInd w:w="0" w:type="dxa"/>
        <w:tblCellMar>
          <w:top w:w="92" w:type="dxa"/>
          <w:left w:w="108" w:type="dxa"/>
          <w:bottom w:w="0" w:type="dxa"/>
          <w:right w:w="115" w:type="dxa"/>
        </w:tblCellMar>
        <w:tblLook w:val="04A0" w:firstRow="1" w:lastRow="0" w:firstColumn="1" w:lastColumn="0" w:noHBand="0" w:noVBand="1"/>
      </w:tblPr>
      <w:tblGrid>
        <w:gridCol w:w="2276"/>
        <w:gridCol w:w="1243"/>
      </w:tblGrid>
      <w:tr w:rsidR="00173C04" w14:paraId="2F0FE12E" w14:textId="77777777">
        <w:trPr>
          <w:trHeight w:val="319"/>
        </w:trPr>
        <w:tc>
          <w:tcPr>
            <w:tcW w:w="2276" w:type="dxa"/>
            <w:tcBorders>
              <w:top w:val="single" w:sz="4" w:space="0" w:color="000000"/>
              <w:left w:val="single" w:sz="4" w:space="0" w:color="000000"/>
              <w:bottom w:val="single" w:sz="4" w:space="0" w:color="000000"/>
              <w:right w:val="single" w:sz="4" w:space="0" w:color="000000"/>
            </w:tcBorders>
          </w:tcPr>
          <w:p w14:paraId="27BD78BD" w14:textId="77777777" w:rsidR="00173C04" w:rsidRDefault="00933E44">
            <w:pPr>
              <w:spacing w:after="0" w:line="259" w:lineRule="auto"/>
              <w:ind w:left="0" w:firstLine="0"/>
            </w:pPr>
            <w:r>
              <w:rPr>
                <w:sz w:val="20"/>
              </w:rPr>
              <w:t xml:space="preserve">Document Type </w:t>
            </w:r>
            <w: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2ACDAA6D" w14:textId="77777777" w:rsidR="00173C04" w:rsidRDefault="00933E44">
            <w:pPr>
              <w:spacing w:after="0" w:line="259" w:lineRule="auto"/>
              <w:ind w:left="2" w:firstLine="0"/>
            </w:pPr>
            <w:r>
              <w:rPr>
                <w:sz w:val="20"/>
              </w:rPr>
              <w:t xml:space="preserve">Manual </w:t>
            </w:r>
            <w:r>
              <w:t xml:space="preserve"> </w:t>
            </w:r>
          </w:p>
        </w:tc>
      </w:tr>
      <w:tr w:rsidR="00173C04" w14:paraId="29BC76CA" w14:textId="77777777">
        <w:trPr>
          <w:trHeight w:val="370"/>
        </w:trPr>
        <w:tc>
          <w:tcPr>
            <w:tcW w:w="2276" w:type="dxa"/>
            <w:tcBorders>
              <w:top w:val="single" w:sz="4" w:space="0" w:color="000000"/>
              <w:left w:val="single" w:sz="4" w:space="0" w:color="000000"/>
              <w:bottom w:val="single" w:sz="4" w:space="0" w:color="000000"/>
              <w:right w:val="single" w:sz="4" w:space="0" w:color="000000"/>
            </w:tcBorders>
          </w:tcPr>
          <w:p w14:paraId="0F3E636D" w14:textId="77777777" w:rsidR="00173C04" w:rsidRDefault="00933E44">
            <w:pPr>
              <w:spacing w:after="0" w:line="259" w:lineRule="auto"/>
              <w:ind w:left="0" w:firstLine="0"/>
            </w:pPr>
            <w:r>
              <w:rPr>
                <w:sz w:val="20"/>
              </w:rPr>
              <w:t xml:space="preserve">Unique Document ID </w:t>
            </w:r>
            <w: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67790B89" w14:textId="77777777" w:rsidR="00173C04" w:rsidRDefault="00933E44">
            <w:pPr>
              <w:spacing w:after="0" w:line="259" w:lineRule="auto"/>
              <w:ind w:left="2" w:firstLine="0"/>
            </w:pPr>
            <w:r>
              <w:rPr>
                <w:sz w:val="20"/>
              </w:rPr>
              <w:t xml:space="preserve">BHL GL 2.1 </w:t>
            </w:r>
            <w:r>
              <w:t xml:space="preserve"> </w:t>
            </w:r>
          </w:p>
        </w:tc>
      </w:tr>
    </w:tbl>
    <w:p w14:paraId="3E25EC10" w14:textId="77777777" w:rsidR="00173C04" w:rsidRDefault="00933E44">
      <w:pPr>
        <w:spacing w:after="62" w:line="259" w:lineRule="auto"/>
        <w:ind w:left="725" w:firstLine="0"/>
      </w:pPr>
      <w:r>
        <w:rPr>
          <w:noProof/>
        </w:rPr>
        <w:drawing>
          <wp:anchor distT="0" distB="0" distL="114300" distR="114300" simplePos="0" relativeHeight="251662336" behindDoc="0" locked="0" layoutInCell="1" allowOverlap="0" wp14:anchorId="62F787CD" wp14:editId="4D21B0DE">
            <wp:simplePos x="0" y="0"/>
            <wp:positionH relativeFrom="page">
              <wp:posOffset>946620</wp:posOffset>
            </wp:positionH>
            <wp:positionV relativeFrom="page">
              <wp:posOffset>449580</wp:posOffset>
            </wp:positionV>
            <wp:extent cx="1347470" cy="445135"/>
            <wp:effectExtent l="0" t="0" r="0" b="0"/>
            <wp:wrapTopAndBottom/>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15"/>
                    <a:stretch>
                      <a:fillRect/>
                    </a:stretch>
                  </pic:blipFill>
                  <pic:spPr>
                    <a:xfrm>
                      <a:off x="0" y="0"/>
                      <a:ext cx="1347470" cy="445135"/>
                    </a:xfrm>
                    <a:prstGeom prst="rect">
                      <a:avLst/>
                    </a:prstGeom>
                  </pic:spPr>
                </pic:pic>
              </a:graphicData>
            </a:graphic>
          </wp:anchor>
        </w:drawing>
      </w:r>
      <w:r>
        <w:rPr>
          <w:b/>
        </w:rPr>
        <w:t xml:space="preserve"> </w:t>
      </w:r>
      <w:r>
        <w:t xml:space="preserve"> </w:t>
      </w:r>
    </w:p>
    <w:p w14:paraId="4FDE02FE" w14:textId="77777777" w:rsidR="00173C04" w:rsidRDefault="00933E44">
      <w:pPr>
        <w:pStyle w:val="Heading3"/>
        <w:spacing w:after="31"/>
        <w:ind w:left="375"/>
      </w:pPr>
      <w:r>
        <w:rPr>
          <w:b w:val="0"/>
        </w:rPr>
        <w:t>7.</w:t>
      </w:r>
      <w:r>
        <w:rPr>
          <w:rFonts w:ascii="Arial" w:eastAsia="Arial" w:hAnsi="Arial" w:cs="Arial"/>
          <w:b w:val="0"/>
        </w:rPr>
        <w:t xml:space="preserve"> </w:t>
      </w:r>
      <w:r>
        <w:t xml:space="preserve">Strategic direction 4: Engagement </w:t>
      </w:r>
      <w:r>
        <w:t xml:space="preserve"> </w:t>
      </w:r>
    </w:p>
    <w:p w14:paraId="1325BAAB" w14:textId="77777777" w:rsidR="00173C04" w:rsidRDefault="00933E44">
      <w:pPr>
        <w:spacing w:after="31"/>
        <w:ind w:left="729" w:right="45"/>
      </w:pPr>
      <w:r>
        <w:t>7.1</w:t>
      </w:r>
      <w:r>
        <w:rPr>
          <w:rFonts w:ascii="Arial" w:eastAsia="Arial" w:hAnsi="Arial" w:cs="Arial"/>
        </w:rPr>
        <w:t xml:space="preserve"> </w:t>
      </w:r>
      <w:r>
        <w:t xml:space="preserve">Discussion item 1: [Title] (Initiator) </w:t>
      </w:r>
      <w:r>
        <w:t xml:space="preserve"> </w:t>
      </w:r>
    </w:p>
    <w:p w14:paraId="2976F748" w14:textId="77777777" w:rsidR="00173C04" w:rsidRDefault="00933E44">
      <w:pPr>
        <w:spacing w:after="0"/>
        <w:ind w:left="729" w:right="45"/>
      </w:pPr>
      <w:r>
        <w:t>7.2</w:t>
      </w:r>
      <w:r>
        <w:rPr>
          <w:rFonts w:ascii="Arial" w:eastAsia="Arial" w:hAnsi="Arial" w:cs="Arial"/>
        </w:rPr>
        <w:t xml:space="preserve"> </w:t>
      </w:r>
      <w:r>
        <w:t xml:space="preserve">Discussion item 2: [Title] (Initiator) </w:t>
      </w:r>
      <w:r>
        <w:t xml:space="preserve"> </w:t>
      </w:r>
    </w:p>
    <w:p w14:paraId="53F951BB" w14:textId="77777777" w:rsidR="00173C04" w:rsidRDefault="00933E44">
      <w:pPr>
        <w:spacing w:after="64" w:line="259" w:lineRule="auto"/>
        <w:ind w:left="725" w:firstLine="0"/>
      </w:pPr>
      <w:r>
        <w:rPr>
          <w:b/>
        </w:rPr>
        <w:t xml:space="preserve"> </w:t>
      </w:r>
      <w:r>
        <w:t xml:space="preserve"> </w:t>
      </w:r>
    </w:p>
    <w:p w14:paraId="1EC16534" w14:textId="77777777" w:rsidR="00173C04" w:rsidRDefault="00933E44">
      <w:pPr>
        <w:pStyle w:val="Heading3"/>
        <w:spacing w:after="31"/>
        <w:ind w:left="375"/>
      </w:pPr>
      <w:r>
        <w:rPr>
          <w:b w:val="0"/>
        </w:rPr>
        <w:t>8.</w:t>
      </w:r>
      <w:r>
        <w:rPr>
          <w:rFonts w:ascii="Arial" w:eastAsia="Arial" w:hAnsi="Arial" w:cs="Arial"/>
          <w:b w:val="0"/>
        </w:rPr>
        <w:t xml:space="preserve"> </w:t>
      </w:r>
      <w:r>
        <w:t xml:space="preserve">Other items </w:t>
      </w:r>
      <w:r>
        <w:t xml:space="preserve"> </w:t>
      </w:r>
    </w:p>
    <w:p w14:paraId="7C542F70" w14:textId="77777777" w:rsidR="00173C04" w:rsidRDefault="00933E44">
      <w:pPr>
        <w:spacing w:after="31"/>
        <w:ind w:left="729" w:right="45"/>
      </w:pPr>
      <w:r>
        <w:t>8.1</w:t>
      </w:r>
      <w:r>
        <w:rPr>
          <w:rFonts w:ascii="Arial" w:eastAsia="Arial" w:hAnsi="Arial" w:cs="Arial"/>
        </w:rPr>
        <w:t xml:space="preserve"> </w:t>
      </w:r>
      <w:r>
        <w:t xml:space="preserve">Discussion item 1: [Title] (Initiator) </w:t>
      </w:r>
      <w:r>
        <w:t xml:space="preserve"> </w:t>
      </w:r>
    </w:p>
    <w:p w14:paraId="44ACDAB1" w14:textId="77777777" w:rsidR="00173C04" w:rsidRDefault="00933E44">
      <w:pPr>
        <w:spacing w:after="0"/>
        <w:ind w:left="729" w:right="45"/>
      </w:pPr>
      <w:r>
        <w:t>8.2</w:t>
      </w:r>
      <w:r>
        <w:rPr>
          <w:rFonts w:ascii="Arial" w:eastAsia="Arial" w:hAnsi="Arial" w:cs="Arial"/>
        </w:rPr>
        <w:t xml:space="preserve"> </w:t>
      </w:r>
      <w:r>
        <w:t xml:space="preserve">Discussion item 1: [Title] (Initiator) </w:t>
      </w:r>
      <w:r>
        <w:t xml:space="preserve"> </w:t>
      </w:r>
    </w:p>
    <w:p w14:paraId="364E8DA5" w14:textId="77777777" w:rsidR="00173C04" w:rsidRDefault="00933E44">
      <w:pPr>
        <w:spacing w:after="95" w:line="259" w:lineRule="auto"/>
        <w:ind w:left="725" w:firstLine="0"/>
      </w:pPr>
      <w:r>
        <w:t xml:space="preserve"> </w:t>
      </w:r>
      <w:r>
        <w:t xml:space="preserve"> </w:t>
      </w:r>
    </w:p>
    <w:p w14:paraId="7E9CC882" w14:textId="77777777" w:rsidR="00173C04" w:rsidRDefault="00933E44">
      <w:pPr>
        <w:numPr>
          <w:ilvl w:val="0"/>
          <w:numId w:val="15"/>
        </w:numPr>
        <w:spacing w:after="0"/>
        <w:ind w:right="45" w:hanging="410"/>
      </w:pPr>
      <w:r>
        <w:t xml:space="preserve">Establishment of next meeting date. </w:t>
      </w:r>
      <w:r>
        <w:t xml:space="preserve"> </w:t>
      </w:r>
    </w:p>
    <w:p w14:paraId="5FC50DB3" w14:textId="77777777" w:rsidR="00173C04" w:rsidRDefault="00933E44">
      <w:pPr>
        <w:spacing w:after="95" w:line="259" w:lineRule="auto"/>
        <w:ind w:left="725" w:firstLine="0"/>
      </w:pPr>
      <w:r>
        <w:t xml:space="preserve"> </w:t>
      </w:r>
      <w:r>
        <w:t xml:space="preserve"> </w:t>
      </w:r>
    </w:p>
    <w:p w14:paraId="25AB6A37" w14:textId="77777777" w:rsidR="00173C04" w:rsidRDefault="00933E44">
      <w:pPr>
        <w:numPr>
          <w:ilvl w:val="0"/>
          <w:numId w:val="15"/>
        </w:numPr>
        <w:spacing w:after="156"/>
        <w:ind w:right="45" w:hanging="410"/>
      </w:pPr>
      <w:r>
        <w:t xml:space="preserve">Closure of meeting. </w:t>
      </w:r>
      <w:r>
        <w:t xml:space="preserve"> </w:t>
      </w:r>
    </w:p>
    <w:p w14:paraId="3C167FD2" w14:textId="77777777" w:rsidR="00173C04" w:rsidRDefault="00933E44">
      <w:pPr>
        <w:spacing w:after="35" w:line="259" w:lineRule="auto"/>
        <w:ind w:left="710" w:firstLine="0"/>
      </w:pPr>
      <w:r>
        <w:t xml:space="preserve"> </w:t>
      </w:r>
    </w:p>
    <w:p w14:paraId="46326BD6" w14:textId="77777777" w:rsidR="00173C04" w:rsidRDefault="00933E44">
      <w:pPr>
        <w:spacing w:after="161" w:line="259" w:lineRule="auto"/>
        <w:ind w:left="0" w:firstLine="0"/>
      </w:pPr>
      <w:r>
        <w:t xml:space="preserve"> </w:t>
      </w:r>
    </w:p>
    <w:p w14:paraId="175FD4B3" w14:textId="77777777" w:rsidR="00173C04" w:rsidRDefault="00933E44">
      <w:pPr>
        <w:spacing w:after="160" w:line="259" w:lineRule="auto"/>
        <w:ind w:left="0" w:firstLine="0"/>
      </w:pPr>
      <w:r>
        <w:t xml:space="preserve"> </w:t>
      </w:r>
    </w:p>
    <w:p w14:paraId="526F9657" w14:textId="77777777" w:rsidR="00173C04" w:rsidRDefault="00933E44">
      <w:pPr>
        <w:spacing w:after="0" w:line="259" w:lineRule="auto"/>
        <w:ind w:left="0" w:right="641" w:firstLine="0"/>
        <w:jc w:val="right"/>
      </w:pPr>
      <w:r>
        <w:t xml:space="preserve"> </w:t>
      </w:r>
    </w:p>
    <w:p w14:paraId="535DE3E2" w14:textId="5E86E099" w:rsidR="00173C04" w:rsidRDefault="00933E44" w:rsidP="00933E44">
      <w:pPr>
        <w:spacing w:after="0" w:line="259" w:lineRule="auto"/>
        <w:ind w:left="0" w:right="641" w:firstLine="0"/>
        <w:jc w:val="right"/>
      </w:pPr>
      <w:r>
        <w:t xml:space="preserve"> </w:t>
      </w:r>
    </w:p>
    <w:p w14:paraId="53FC3828" w14:textId="77777777" w:rsidR="00173C04" w:rsidRDefault="00933E44">
      <w:pPr>
        <w:spacing w:after="0" w:line="254" w:lineRule="auto"/>
        <w:ind w:left="5" w:hanging="5"/>
      </w:pPr>
      <w:r>
        <w:rPr>
          <w:sz w:val="20"/>
        </w:rPr>
        <w:t>Tenant Engagement and Community Building Manual</w:t>
      </w:r>
      <w:r>
        <w:rPr>
          <w:sz w:val="20"/>
        </w:rPr>
        <w:t xml:space="preserve">                                                                               Page</w:t>
      </w:r>
      <w:r>
        <w:rPr>
          <w:sz w:val="20"/>
        </w:rPr>
        <w:t xml:space="preserve"> </w:t>
      </w:r>
      <w:r>
        <w:rPr>
          <w:b/>
          <w:sz w:val="20"/>
        </w:rPr>
        <w:t>10</w:t>
      </w:r>
      <w:r>
        <w:rPr>
          <w:sz w:val="20"/>
        </w:rPr>
        <w:t xml:space="preserve"> of </w:t>
      </w:r>
      <w:r>
        <w:rPr>
          <w:b/>
          <w:sz w:val="20"/>
        </w:rPr>
        <w:t>10</w:t>
      </w:r>
      <w:r>
        <w:t xml:space="preserve"> </w:t>
      </w:r>
      <w:r>
        <w:rPr>
          <w:sz w:val="20"/>
        </w:rPr>
        <w:t xml:space="preserve">This is a </w:t>
      </w:r>
      <w:r>
        <w:rPr>
          <w:b/>
          <w:sz w:val="20"/>
        </w:rPr>
        <w:t xml:space="preserve">local </w:t>
      </w:r>
      <w:r>
        <w:rPr>
          <w:sz w:val="20"/>
        </w:rPr>
        <w:t xml:space="preserve">document when </w:t>
      </w:r>
      <w:proofErr w:type="gramStart"/>
      <w:r>
        <w:rPr>
          <w:sz w:val="20"/>
        </w:rPr>
        <w:t>printed</w:t>
      </w:r>
      <w:proofErr w:type="gramEnd"/>
      <w:r>
        <w:rPr>
          <w:sz w:val="20"/>
        </w:rPr>
        <w:t xml:space="preserve"> </w:t>
      </w:r>
      <w:r>
        <w:t xml:space="preserve"> </w:t>
      </w:r>
    </w:p>
    <w:sectPr w:rsidR="00173C04">
      <w:headerReference w:type="even" r:id="rId16"/>
      <w:headerReference w:type="default" r:id="rId17"/>
      <w:footerReference w:type="even" r:id="rId18"/>
      <w:footerReference w:type="default" r:id="rId19"/>
      <w:headerReference w:type="first" r:id="rId20"/>
      <w:footerReference w:type="first" r:id="rId21"/>
      <w:pgSz w:w="11906" w:h="16838"/>
      <w:pgMar w:top="718" w:right="1455" w:bottom="1440"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8EA7" w14:textId="77777777" w:rsidR="00000000" w:rsidRDefault="00933E44">
      <w:pPr>
        <w:spacing w:after="0" w:line="240" w:lineRule="auto"/>
      </w:pPr>
      <w:r>
        <w:separator/>
      </w:r>
    </w:p>
  </w:endnote>
  <w:endnote w:type="continuationSeparator" w:id="0">
    <w:p w14:paraId="0C3911E7" w14:textId="77777777" w:rsidR="00000000" w:rsidRDefault="0093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2909" w14:textId="77777777" w:rsidR="00173C04" w:rsidRDefault="00933E44">
    <w:pPr>
      <w:tabs>
        <w:tab w:val="right" w:pos="9095"/>
      </w:tabs>
      <w:spacing w:after="0" w:line="259" w:lineRule="auto"/>
      <w:ind w:left="0" w:firstLine="0"/>
    </w:pPr>
    <w:r>
      <w:rPr>
        <w:sz w:val="20"/>
      </w:rPr>
      <w:t xml:space="preserve">Tenant Engagement and Community Building Manual  </w:t>
    </w:r>
    <w:r>
      <w:rPr>
        <w:sz w:val="20"/>
      </w:rPr>
      <w:t xml:space="preserve"> </w:t>
    </w:r>
    <w:r>
      <w:rPr>
        <w:sz w:val="20"/>
      </w:rPr>
      <w:tab/>
    </w: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proofErr w:type="gramStart"/>
    <w:r>
      <w:rPr>
        <w:b/>
        <w:sz w:val="20"/>
      </w:rPr>
      <w:t>10</w:t>
    </w:r>
    <w:proofErr w:type="gramEnd"/>
    <w:r>
      <w:rPr>
        <w:b/>
        <w:sz w:val="20"/>
      </w:rPr>
      <w:t xml:space="preserve"> </w:t>
    </w:r>
    <w:r>
      <w:t xml:space="preserve"> </w:t>
    </w:r>
  </w:p>
  <w:p w14:paraId="3D421530" w14:textId="77777777" w:rsidR="00173C04" w:rsidRDefault="00933E44">
    <w:pPr>
      <w:spacing w:after="0" w:line="259" w:lineRule="auto"/>
      <w:ind w:left="14" w:firstLine="0"/>
    </w:pPr>
    <w:r>
      <w:rPr>
        <w:sz w:val="20"/>
      </w:rPr>
      <w:t xml:space="preserve">This is a </w:t>
    </w:r>
    <w:r>
      <w:rPr>
        <w:b/>
        <w:sz w:val="20"/>
      </w:rPr>
      <w:t xml:space="preserve">local </w:t>
    </w:r>
    <w:r>
      <w:rPr>
        <w:sz w:val="20"/>
      </w:rPr>
      <w:t xml:space="preserve">document when </w:t>
    </w:r>
    <w:proofErr w:type="gramStart"/>
    <w:r>
      <w:rPr>
        <w:sz w:val="20"/>
      </w:rPr>
      <w:t>printed</w:t>
    </w:r>
    <w:proofErr w:type="gramEnd"/>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051F" w14:textId="77777777" w:rsidR="00173C04" w:rsidRDefault="00933E44">
    <w:pPr>
      <w:tabs>
        <w:tab w:val="right" w:pos="9095"/>
      </w:tabs>
      <w:spacing w:after="0" w:line="259" w:lineRule="auto"/>
      <w:ind w:left="0" w:firstLine="0"/>
    </w:pPr>
    <w:r>
      <w:rPr>
        <w:sz w:val="20"/>
      </w:rPr>
      <w:t xml:space="preserve">Tenant Engagement and Community Building Manual  </w:t>
    </w:r>
    <w:r>
      <w:rPr>
        <w:sz w:val="20"/>
      </w:rPr>
      <w:t xml:space="preserve"> </w:t>
    </w:r>
    <w:r>
      <w:rPr>
        <w:sz w:val="20"/>
      </w:rPr>
      <w:tab/>
    </w: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proofErr w:type="gramStart"/>
    <w:r>
      <w:rPr>
        <w:b/>
        <w:sz w:val="20"/>
      </w:rPr>
      <w:t>10</w:t>
    </w:r>
    <w:proofErr w:type="gramEnd"/>
    <w:r>
      <w:rPr>
        <w:b/>
        <w:sz w:val="20"/>
      </w:rPr>
      <w:t xml:space="preserve"> </w:t>
    </w:r>
    <w:r>
      <w:t xml:space="preserve"> </w:t>
    </w:r>
  </w:p>
  <w:p w14:paraId="59C15C3D" w14:textId="77777777" w:rsidR="00173C04" w:rsidRDefault="00933E44">
    <w:pPr>
      <w:spacing w:after="0" w:line="259" w:lineRule="auto"/>
      <w:ind w:left="14" w:firstLine="0"/>
    </w:pPr>
    <w:r>
      <w:rPr>
        <w:sz w:val="20"/>
      </w:rPr>
      <w:t xml:space="preserve">This is a </w:t>
    </w:r>
    <w:r>
      <w:rPr>
        <w:b/>
        <w:sz w:val="20"/>
      </w:rPr>
      <w:t xml:space="preserve">local </w:t>
    </w:r>
    <w:r>
      <w:rPr>
        <w:sz w:val="20"/>
      </w:rPr>
      <w:t xml:space="preserve">document when </w:t>
    </w:r>
    <w:proofErr w:type="gramStart"/>
    <w:r>
      <w:rPr>
        <w:sz w:val="20"/>
      </w:rPr>
      <w:t>printed</w:t>
    </w:r>
    <w:proofErr w:type="gramEnd"/>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C3E7" w14:textId="77777777" w:rsidR="00173C04" w:rsidRDefault="00173C0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6B45" w14:textId="77777777" w:rsidR="00173C04" w:rsidRDefault="00173C0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C480" w14:textId="77777777" w:rsidR="00173C04" w:rsidRDefault="00173C0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B3EA" w14:textId="77777777" w:rsidR="00173C04" w:rsidRDefault="00173C0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15FC" w14:textId="77777777" w:rsidR="00000000" w:rsidRDefault="00933E44">
      <w:pPr>
        <w:spacing w:after="0" w:line="240" w:lineRule="auto"/>
      </w:pPr>
      <w:r>
        <w:separator/>
      </w:r>
    </w:p>
  </w:footnote>
  <w:footnote w:type="continuationSeparator" w:id="0">
    <w:p w14:paraId="60799315" w14:textId="77777777" w:rsidR="00000000" w:rsidRDefault="0093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166" w:tblpY="718"/>
      <w:tblOverlap w:val="never"/>
      <w:tblW w:w="3344" w:type="dxa"/>
      <w:tblInd w:w="0" w:type="dxa"/>
      <w:tblCellMar>
        <w:top w:w="92" w:type="dxa"/>
        <w:left w:w="108" w:type="dxa"/>
        <w:bottom w:w="0" w:type="dxa"/>
        <w:right w:w="104" w:type="dxa"/>
      </w:tblCellMar>
      <w:tblLook w:val="04A0" w:firstRow="1" w:lastRow="0" w:firstColumn="1" w:lastColumn="0" w:noHBand="0" w:noVBand="1"/>
    </w:tblPr>
    <w:tblGrid>
      <w:gridCol w:w="2166"/>
      <w:gridCol w:w="1178"/>
    </w:tblGrid>
    <w:tr w:rsidR="00173C04" w14:paraId="78E83739" w14:textId="77777777">
      <w:trPr>
        <w:trHeight w:val="334"/>
      </w:trPr>
      <w:tc>
        <w:tcPr>
          <w:tcW w:w="2165" w:type="dxa"/>
          <w:tcBorders>
            <w:top w:val="single" w:sz="4" w:space="0" w:color="000000"/>
            <w:left w:val="single" w:sz="4" w:space="0" w:color="000000"/>
            <w:bottom w:val="single" w:sz="4" w:space="0" w:color="000000"/>
            <w:right w:val="single" w:sz="4" w:space="0" w:color="000000"/>
          </w:tcBorders>
        </w:tcPr>
        <w:p w14:paraId="6C34A8C6" w14:textId="77777777" w:rsidR="00173C04" w:rsidRDefault="00933E44">
          <w:pPr>
            <w:spacing w:after="0" w:line="259" w:lineRule="auto"/>
            <w:ind w:left="0" w:firstLine="0"/>
          </w:pPr>
          <w:r>
            <w:rPr>
              <w:sz w:val="20"/>
            </w:rPr>
            <w:t xml:space="preserve">Document Type </w:t>
          </w:r>
          <w:r>
            <w:t xml:space="preserve"> </w:t>
          </w:r>
        </w:p>
      </w:tc>
      <w:tc>
        <w:tcPr>
          <w:tcW w:w="1178" w:type="dxa"/>
          <w:tcBorders>
            <w:top w:val="single" w:sz="4" w:space="0" w:color="000000"/>
            <w:left w:val="single" w:sz="4" w:space="0" w:color="000000"/>
            <w:bottom w:val="single" w:sz="4" w:space="0" w:color="000000"/>
            <w:right w:val="single" w:sz="4" w:space="0" w:color="000000"/>
          </w:tcBorders>
        </w:tcPr>
        <w:p w14:paraId="3B3B9C4E" w14:textId="77777777" w:rsidR="00173C04" w:rsidRDefault="00933E44">
          <w:pPr>
            <w:spacing w:after="0" w:line="259" w:lineRule="auto"/>
            <w:ind w:left="0" w:firstLine="0"/>
          </w:pPr>
          <w:r>
            <w:rPr>
              <w:sz w:val="20"/>
            </w:rPr>
            <w:t xml:space="preserve">Manual </w:t>
          </w:r>
          <w:r>
            <w:t xml:space="preserve"> </w:t>
          </w:r>
        </w:p>
      </w:tc>
    </w:tr>
    <w:tr w:rsidR="00173C04" w14:paraId="0E4CD565" w14:textId="77777777">
      <w:trPr>
        <w:trHeight w:val="336"/>
      </w:trPr>
      <w:tc>
        <w:tcPr>
          <w:tcW w:w="2165" w:type="dxa"/>
          <w:tcBorders>
            <w:top w:val="single" w:sz="4" w:space="0" w:color="000000"/>
            <w:left w:val="single" w:sz="4" w:space="0" w:color="000000"/>
            <w:bottom w:val="single" w:sz="4" w:space="0" w:color="000000"/>
            <w:right w:val="single" w:sz="4" w:space="0" w:color="000000"/>
          </w:tcBorders>
        </w:tcPr>
        <w:p w14:paraId="7F9B6C35" w14:textId="77777777" w:rsidR="00173C04" w:rsidRDefault="00933E44">
          <w:pPr>
            <w:spacing w:after="0" w:line="259" w:lineRule="auto"/>
            <w:ind w:left="0" w:firstLine="0"/>
          </w:pPr>
          <w:r>
            <w:rPr>
              <w:sz w:val="20"/>
            </w:rPr>
            <w:t xml:space="preserve">Unique Document ID </w:t>
          </w:r>
          <w:r>
            <w:t xml:space="preserve"> </w:t>
          </w:r>
        </w:p>
      </w:tc>
      <w:tc>
        <w:tcPr>
          <w:tcW w:w="1178" w:type="dxa"/>
          <w:tcBorders>
            <w:top w:val="single" w:sz="4" w:space="0" w:color="000000"/>
            <w:left w:val="single" w:sz="4" w:space="0" w:color="000000"/>
            <w:bottom w:val="single" w:sz="4" w:space="0" w:color="000000"/>
            <w:right w:val="single" w:sz="4" w:space="0" w:color="000000"/>
          </w:tcBorders>
        </w:tcPr>
        <w:p w14:paraId="089319AE" w14:textId="77777777" w:rsidR="00173C04" w:rsidRDefault="00933E44">
          <w:pPr>
            <w:spacing w:after="0" w:line="259" w:lineRule="auto"/>
            <w:ind w:left="0" w:firstLine="0"/>
          </w:pPr>
          <w:r>
            <w:rPr>
              <w:sz w:val="20"/>
            </w:rPr>
            <w:t xml:space="preserve">BHL GL 2.1 </w:t>
          </w:r>
          <w:r>
            <w:t xml:space="preserve"> </w:t>
          </w:r>
        </w:p>
      </w:tc>
    </w:tr>
  </w:tbl>
  <w:p w14:paraId="34A34B79" w14:textId="77777777" w:rsidR="00173C04" w:rsidRDefault="00933E44">
    <w:pPr>
      <w:spacing w:after="0" w:line="259" w:lineRule="auto"/>
      <w:ind w:left="0" w:firstLine="0"/>
    </w:pPr>
    <w:r>
      <w:rPr>
        <w:noProof/>
      </w:rPr>
      <w:drawing>
        <wp:anchor distT="0" distB="0" distL="114300" distR="114300" simplePos="0" relativeHeight="251658240" behindDoc="0" locked="0" layoutInCell="1" allowOverlap="0" wp14:anchorId="4008E67B" wp14:editId="307EC4C4">
          <wp:simplePos x="0" y="0"/>
          <wp:positionH relativeFrom="page">
            <wp:posOffset>905510</wp:posOffset>
          </wp:positionH>
          <wp:positionV relativeFrom="page">
            <wp:posOffset>504190</wp:posOffset>
          </wp:positionV>
          <wp:extent cx="1347470" cy="445135"/>
          <wp:effectExtent l="0" t="0" r="0" b="0"/>
          <wp:wrapSquare wrapText="bothSides"/>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stretch>
                    <a:fillRect/>
                  </a:stretch>
                </pic:blipFill>
                <pic:spPr>
                  <a:xfrm>
                    <a:off x="0" y="0"/>
                    <a:ext cx="1347470" cy="445135"/>
                  </a:xfrm>
                  <a:prstGeom prst="rect">
                    <a:avLst/>
                  </a:prstGeom>
                </pic:spPr>
              </pic:pic>
            </a:graphicData>
          </a:graphic>
        </wp:anchor>
      </w:drawing>
    </w:r>
    <w:r>
      <w:t xml:space="preserve"> </w:t>
    </w:r>
  </w:p>
  <w:p w14:paraId="77933B3E" w14:textId="77777777" w:rsidR="00173C04" w:rsidRDefault="00933E44">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166" w:tblpY="718"/>
      <w:tblOverlap w:val="never"/>
      <w:tblW w:w="3344" w:type="dxa"/>
      <w:tblInd w:w="0" w:type="dxa"/>
      <w:tblCellMar>
        <w:top w:w="92" w:type="dxa"/>
        <w:left w:w="108" w:type="dxa"/>
        <w:bottom w:w="0" w:type="dxa"/>
        <w:right w:w="104" w:type="dxa"/>
      </w:tblCellMar>
      <w:tblLook w:val="04A0" w:firstRow="1" w:lastRow="0" w:firstColumn="1" w:lastColumn="0" w:noHBand="0" w:noVBand="1"/>
    </w:tblPr>
    <w:tblGrid>
      <w:gridCol w:w="2166"/>
      <w:gridCol w:w="1178"/>
    </w:tblGrid>
    <w:tr w:rsidR="00173C04" w14:paraId="03746F76" w14:textId="77777777">
      <w:trPr>
        <w:trHeight w:val="334"/>
      </w:trPr>
      <w:tc>
        <w:tcPr>
          <w:tcW w:w="2165" w:type="dxa"/>
          <w:tcBorders>
            <w:top w:val="single" w:sz="4" w:space="0" w:color="000000"/>
            <w:left w:val="single" w:sz="4" w:space="0" w:color="000000"/>
            <w:bottom w:val="single" w:sz="4" w:space="0" w:color="000000"/>
            <w:right w:val="single" w:sz="4" w:space="0" w:color="000000"/>
          </w:tcBorders>
        </w:tcPr>
        <w:p w14:paraId="5AB0CE63" w14:textId="77777777" w:rsidR="00173C04" w:rsidRDefault="00933E44">
          <w:pPr>
            <w:spacing w:after="0" w:line="259" w:lineRule="auto"/>
            <w:ind w:left="0" w:firstLine="0"/>
          </w:pPr>
          <w:r>
            <w:rPr>
              <w:sz w:val="20"/>
            </w:rPr>
            <w:t xml:space="preserve">Document Type </w:t>
          </w:r>
          <w:r>
            <w:t xml:space="preserve"> </w:t>
          </w:r>
        </w:p>
      </w:tc>
      <w:tc>
        <w:tcPr>
          <w:tcW w:w="1178" w:type="dxa"/>
          <w:tcBorders>
            <w:top w:val="single" w:sz="4" w:space="0" w:color="000000"/>
            <w:left w:val="single" w:sz="4" w:space="0" w:color="000000"/>
            <w:bottom w:val="single" w:sz="4" w:space="0" w:color="000000"/>
            <w:right w:val="single" w:sz="4" w:space="0" w:color="000000"/>
          </w:tcBorders>
        </w:tcPr>
        <w:p w14:paraId="4BEAA2CD" w14:textId="77777777" w:rsidR="00173C04" w:rsidRDefault="00933E44">
          <w:pPr>
            <w:spacing w:after="0" w:line="259" w:lineRule="auto"/>
            <w:ind w:left="0" w:firstLine="0"/>
          </w:pPr>
          <w:r>
            <w:rPr>
              <w:sz w:val="20"/>
            </w:rPr>
            <w:t xml:space="preserve">Manual </w:t>
          </w:r>
          <w:r>
            <w:t xml:space="preserve"> </w:t>
          </w:r>
        </w:p>
      </w:tc>
    </w:tr>
    <w:tr w:rsidR="00173C04" w14:paraId="6C8701AD" w14:textId="77777777">
      <w:trPr>
        <w:trHeight w:val="336"/>
      </w:trPr>
      <w:tc>
        <w:tcPr>
          <w:tcW w:w="2165" w:type="dxa"/>
          <w:tcBorders>
            <w:top w:val="single" w:sz="4" w:space="0" w:color="000000"/>
            <w:left w:val="single" w:sz="4" w:space="0" w:color="000000"/>
            <w:bottom w:val="single" w:sz="4" w:space="0" w:color="000000"/>
            <w:right w:val="single" w:sz="4" w:space="0" w:color="000000"/>
          </w:tcBorders>
        </w:tcPr>
        <w:p w14:paraId="24E4C54E" w14:textId="77777777" w:rsidR="00173C04" w:rsidRDefault="00933E44">
          <w:pPr>
            <w:spacing w:after="0" w:line="259" w:lineRule="auto"/>
            <w:ind w:left="0" w:firstLine="0"/>
          </w:pPr>
          <w:r>
            <w:rPr>
              <w:sz w:val="20"/>
            </w:rPr>
            <w:t xml:space="preserve">Unique Document ID </w:t>
          </w:r>
          <w:r>
            <w:t xml:space="preserve"> </w:t>
          </w:r>
        </w:p>
      </w:tc>
      <w:tc>
        <w:tcPr>
          <w:tcW w:w="1178" w:type="dxa"/>
          <w:tcBorders>
            <w:top w:val="single" w:sz="4" w:space="0" w:color="000000"/>
            <w:left w:val="single" w:sz="4" w:space="0" w:color="000000"/>
            <w:bottom w:val="single" w:sz="4" w:space="0" w:color="000000"/>
            <w:right w:val="single" w:sz="4" w:space="0" w:color="000000"/>
          </w:tcBorders>
        </w:tcPr>
        <w:p w14:paraId="77720717" w14:textId="77777777" w:rsidR="00173C04" w:rsidRDefault="00933E44">
          <w:pPr>
            <w:spacing w:after="0" w:line="259" w:lineRule="auto"/>
            <w:ind w:left="0" w:firstLine="0"/>
          </w:pPr>
          <w:r>
            <w:rPr>
              <w:sz w:val="20"/>
            </w:rPr>
            <w:t xml:space="preserve">BHL GL 2.1 </w:t>
          </w:r>
          <w:r>
            <w:t xml:space="preserve"> </w:t>
          </w:r>
        </w:p>
      </w:tc>
    </w:tr>
  </w:tbl>
  <w:p w14:paraId="125841A9" w14:textId="77777777" w:rsidR="00173C04" w:rsidRDefault="00933E44">
    <w:pPr>
      <w:spacing w:after="0" w:line="259" w:lineRule="auto"/>
      <w:ind w:left="0" w:firstLine="0"/>
    </w:pPr>
    <w:r>
      <w:rPr>
        <w:noProof/>
      </w:rPr>
      <w:drawing>
        <wp:anchor distT="0" distB="0" distL="114300" distR="114300" simplePos="0" relativeHeight="251659264" behindDoc="0" locked="0" layoutInCell="1" allowOverlap="0" wp14:anchorId="0A4F6301" wp14:editId="2295E200">
          <wp:simplePos x="0" y="0"/>
          <wp:positionH relativeFrom="page">
            <wp:posOffset>905510</wp:posOffset>
          </wp:positionH>
          <wp:positionV relativeFrom="page">
            <wp:posOffset>504190</wp:posOffset>
          </wp:positionV>
          <wp:extent cx="1347470" cy="445135"/>
          <wp:effectExtent l="0" t="0" r="0" b="0"/>
          <wp:wrapSquare wrapText="bothSides"/>
          <wp:docPr id="929537201" name="Picture 929537201"/>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stretch>
                    <a:fillRect/>
                  </a:stretch>
                </pic:blipFill>
                <pic:spPr>
                  <a:xfrm>
                    <a:off x="0" y="0"/>
                    <a:ext cx="1347470" cy="445135"/>
                  </a:xfrm>
                  <a:prstGeom prst="rect">
                    <a:avLst/>
                  </a:prstGeom>
                </pic:spPr>
              </pic:pic>
            </a:graphicData>
          </a:graphic>
        </wp:anchor>
      </w:drawing>
    </w:r>
    <w:r>
      <w:t xml:space="preserve"> </w:t>
    </w:r>
  </w:p>
  <w:p w14:paraId="5EDBB4F4" w14:textId="77777777" w:rsidR="00173C04" w:rsidRDefault="00933E44">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573" w14:textId="77777777" w:rsidR="00173C04" w:rsidRDefault="00173C0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6B8" w14:textId="77777777" w:rsidR="00173C04" w:rsidRDefault="00173C04">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CF3" w14:textId="77777777" w:rsidR="00173C04" w:rsidRDefault="00173C04">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EFD0" w14:textId="77777777" w:rsidR="00173C04" w:rsidRDefault="00173C0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BFF"/>
    <w:multiLevelType w:val="hybridMultilevel"/>
    <w:tmpl w:val="341C9EDA"/>
    <w:lvl w:ilvl="0" w:tplc="8C8407E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6E80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FAC41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1019E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0D3B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962084">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FC7CC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C4DA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16289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7E518A"/>
    <w:multiLevelType w:val="hybridMultilevel"/>
    <w:tmpl w:val="DA92B0B0"/>
    <w:lvl w:ilvl="0" w:tplc="C0FE753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C1576">
      <w:start w:val="1"/>
      <w:numFmt w:val="bullet"/>
      <w:lvlText w:val="o"/>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725D7E">
      <w:start w:val="1"/>
      <w:numFmt w:val="bullet"/>
      <w:lvlText w:val="▪"/>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2450E6">
      <w:start w:val="1"/>
      <w:numFmt w:val="bullet"/>
      <w:lvlText w:val="•"/>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1C61594">
      <w:start w:val="1"/>
      <w:numFmt w:val="bullet"/>
      <w:lvlText w:val="o"/>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ED869EA">
      <w:start w:val="1"/>
      <w:numFmt w:val="bullet"/>
      <w:lvlText w:val="▪"/>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644DA0C">
      <w:start w:val="1"/>
      <w:numFmt w:val="bullet"/>
      <w:lvlText w:val="•"/>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4D6697A">
      <w:start w:val="1"/>
      <w:numFmt w:val="bullet"/>
      <w:lvlText w:val="o"/>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8AB36A">
      <w:start w:val="1"/>
      <w:numFmt w:val="bullet"/>
      <w:lvlText w:val="▪"/>
      <w:lvlJc w:val="left"/>
      <w:pPr>
        <w:ind w:left="64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E36E6"/>
    <w:multiLevelType w:val="hybridMultilevel"/>
    <w:tmpl w:val="C96CE4C6"/>
    <w:lvl w:ilvl="0" w:tplc="8C8407E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42DC3"/>
    <w:multiLevelType w:val="hybridMultilevel"/>
    <w:tmpl w:val="9878D976"/>
    <w:lvl w:ilvl="0" w:tplc="3D50B7C6">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20CB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20B52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92B4B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94BE3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B8C9A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CC83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C0C3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0CA0F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635355"/>
    <w:multiLevelType w:val="hybridMultilevel"/>
    <w:tmpl w:val="5FAE19D8"/>
    <w:lvl w:ilvl="0" w:tplc="E76CD24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65B8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F0A24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6F12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A07E9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68DD4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A0AB3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0C53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A849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6E66C9"/>
    <w:multiLevelType w:val="hybridMultilevel"/>
    <w:tmpl w:val="167C0A40"/>
    <w:lvl w:ilvl="0" w:tplc="908E2F44">
      <w:start w:val="1"/>
      <w:numFmt w:val="decimal"/>
      <w:lvlText w:val="(%1)"/>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328E00">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3E4E2E">
      <w:start w:val="1"/>
      <w:numFmt w:val="lowerRoman"/>
      <w:lvlText w:val="%3"/>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BEEF14">
      <w:start w:val="1"/>
      <w:numFmt w:val="decimal"/>
      <w:lvlText w:val="%4"/>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FC586C">
      <w:start w:val="1"/>
      <w:numFmt w:val="lowerLetter"/>
      <w:lvlText w:val="%5"/>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106120">
      <w:start w:val="1"/>
      <w:numFmt w:val="lowerRoman"/>
      <w:lvlText w:val="%6"/>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54BF80">
      <w:start w:val="1"/>
      <w:numFmt w:val="decimal"/>
      <w:lvlText w:val="%7"/>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F07D2C">
      <w:start w:val="1"/>
      <w:numFmt w:val="lowerLetter"/>
      <w:lvlText w:val="%8"/>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3228D4">
      <w:start w:val="1"/>
      <w:numFmt w:val="lowerRoman"/>
      <w:lvlText w:val="%9"/>
      <w:lvlJc w:val="left"/>
      <w:pPr>
        <w:ind w:left="6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2F4D1B"/>
    <w:multiLevelType w:val="hybridMultilevel"/>
    <w:tmpl w:val="95044496"/>
    <w:lvl w:ilvl="0" w:tplc="8F38C4EE">
      <w:start w:val="1"/>
      <w:numFmt w:val="decimal"/>
      <w:lvlText w:val="(%1)"/>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EADF6C">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A0844">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28D036">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E6FA74">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B48F38">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565CDE">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760BB8">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E65F02">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394CB9"/>
    <w:multiLevelType w:val="hybridMultilevel"/>
    <w:tmpl w:val="1F0A218A"/>
    <w:lvl w:ilvl="0" w:tplc="EEFE16E2">
      <w:start w:val="1"/>
      <w:numFmt w:val="decimal"/>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92E62E">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2EC32">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1C2FB2">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DE65F0">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24E064">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2C116">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EF036">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60DF46">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CB348A"/>
    <w:multiLevelType w:val="hybridMultilevel"/>
    <w:tmpl w:val="C4DE0178"/>
    <w:lvl w:ilvl="0" w:tplc="D094570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2C6A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56529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FA475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AA79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25B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FC34F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226D8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82813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41401E"/>
    <w:multiLevelType w:val="hybridMultilevel"/>
    <w:tmpl w:val="21F062AA"/>
    <w:lvl w:ilvl="0" w:tplc="A5F64844">
      <w:start w:val="9"/>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36A090">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268F4">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4F656">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066C26">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CB3BA">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29284">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F29B66">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431B2">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77088"/>
    <w:multiLevelType w:val="hybridMultilevel"/>
    <w:tmpl w:val="D7104268"/>
    <w:lvl w:ilvl="0" w:tplc="0F14C0EC">
      <w:start w:val="1"/>
      <w:numFmt w:val="decimal"/>
      <w:lvlText w:val="(%1)"/>
      <w:lvlJc w:val="left"/>
      <w:pPr>
        <w:ind w:left="1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A1C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5A72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D435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61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1CDC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44FB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86D6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3428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CF5C73"/>
    <w:multiLevelType w:val="hybridMultilevel"/>
    <w:tmpl w:val="D0C6CE32"/>
    <w:lvl w:ilvl="0" w:tplc="CB0E581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61DF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6E514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DC18B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8AB8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BEF1A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605D0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83E2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C0E37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1F6150"/>
    <w:multiLevelType w:val="hybridMultilevel"/>
    <w:tmpl w:val="E64CA2A0"/>
    <w:lvl w:ilvl="0" w:tplc="4734EB3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A27B8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4FB0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200D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4348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1EEE64">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D21E7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AD3B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0C168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925BAC"/>
    <w:multiLevelType w:val="hybridMultilevel"/>
    <w:tmpl w:val="55A88886"/>
    <w:lvl w:ilvl="0" w:tplc="EFDC60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1069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443A56">
      <w:start w:val="1"/>
      <w:numFmt w:val="lowerLetter"/>
      <w:lvlRestart w:val="0"/>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214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3E7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ABD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9426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26D9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645F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077851"/>
    <w:multiLevelType w:val="hybridMultilevel"/>
    <w:tmpl w:val="12C8CB4A"/>
    <w:lvl w:ilvl="0" w:tplc="8C8407E8">
      <w:start w:val="1"/>
      <w:numFmt w:val="bullet"/>
      <w:lvlText w:val="•"/>
      <w:lvlJc w:val="left"/>
      <w:pPr>
        <w:ind w:left="109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5" w15:restartNumberingAfterBreak="0">
    <w:nsid w:val="753B3754"/>
    <w:multiLevelType w:val="hybridMultilevel"/>
    <w:tmpl w:val="C39CD7BA"/>
    <w:lvl w:ilvl="0" w:tplc="9B3E00E0">
      <w:start w:val="1"/>
      <w:numFmt w:val="decimal"/>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8393A">
      <w:start w:val="1"/>
      <w:numFmt w:val="lowerLetter"/>
      <w:lvlText w:val="(%2)"/>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401B2">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24ED8E">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C2560E">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78B604">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BEADD8">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0E22E8">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86B5E">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D70A22"/>
    <w:multiLevelType w:val="multilevel"/>
    <w:tmpl w:val="E2E4FB4C"/>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7" w15:restartNumberingAfterBreak="0">
    <w:nsid w:val="7F176313"/>
    <w:multiLevelType w:val="hybridMultilevel"/>
    <w:tmpl w:val="2272E914"/>
    <w:lvl w:ilvl="0" w:tplc="4EBAC8B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CCA30">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448D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CCAAE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A307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6DB1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3A52B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A81F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14686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74700717">
    <w:abstractNumId w:val="0"/>
  </w:num>
  <w:num w:numId="2" w16cid:durableId="1223567075">
    <w:abstractNumId w:val="17"/>
  </w:num>
  <w:num w:numId="3" w16cid:durableId="1396588626">
    <w:abstractNumId w:val="4"/>
  </w:num>
  <w:num w:numId="4" w16cid:durableId="636423285">
    <w:abstractNumId w:val="12"/>
  </w:num>
  <w:num w:numId="5" w16cid:durableId="1873297512">
    <w:abstractNumId w:val="3"/>
  </w:num>
  <w:num w:numId="6" w16cid:durableId="114914564">
    <w:abstractNumId w:val="1"/>
  </w:num>
  <w:num w:numId="7" w16cid:durableId="1322271138">
    <w:abstractNumId w:val="8"/>
  </w:num>
  <w:num w:numId="8" w16cid:durableId="1702900162">
    <w:abstractNumId w:val="11"/>
  </w:num>
  <w:num w:numId="9" w16cid:durableId="2005350085">
    <w:abstractNumId w:val="15"/>
  </w:num>
  <w:num w:numId="10" w16cid:durableId="547491267">
    <w:abstractNumId w:val="6"/>
  </w:num>
  <w:num w:numId="11" w16cid:durableId="1888880218">
    <w:abstractNumId w:val="10"/>
  </w:num>
  <w:num w:numId="12" w16cid:durableId="1584559399">
    <w:abstractNumId w:val="5"/>
  </w:num>
  <w:num w:numId="13" w16cid:durableId="1753500982">
    <w:abstractNumId w:val="13"/>
  </w:num>
  <w:num w:numId="14" w16cid:durableId="2018270357">
    <w:abstractNumId w:val="7"/>
  </w:num>
  <w:num w:numId="15" w16cid:durableId="914360078">
    <w:abstractNumId w:val="9"/>
  </w:num>
  <w:num w:numId="16" w16cid:durableId="697589628">
    <w:abstractNumId w:val="16"/>
  </w:num>
  <w:num w:numId="17" w16cid:durableId="631597699">
    <w:abstractNumId w:val="14"/>
  </w:num>
  <w:num w:numId="18" w16cid:durableId="2139757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04"/>
    <w:rsid w:val="00173C04"/>
    <w:rsid w:val="00933E44"/>
    <w:rsid w:val="00A20608"/>
    <w:rsid w:val="00C23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062B"/>
  <w15:docId w15:val="{69AE8B30-9584-4CF5-B58A-3F680875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5" w:line="264"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3"/>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91"/>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91"/>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pPr>
      <w:spacing w:after="146"/>
      <w:ind w:left="47" w:right="48" w:hanging="10"/>
    </w:pPr>
    <w:rPr>
      <w:rFonts w:ascii="Calibri" w:eastAsia="Calibri" w:hAnsi="Calibri" w:cs="Calibri"/>
      <w:color w:val="000000"/>
    </w:rPr>
  </w:style>
  <w:style w:type="paragraph" w:styleId="TOC2">
    <w:name w:val="toc 2"/>
    <w:hidden/>
    <w:pPr>
      <w:spacing w:after="146"/>
      <w:ind w:left="275" w:right="48"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3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Engagement and Community Building Manual</dc:title>
  <dc:subject/>
  <dc:creator>Sherie Chua</dc:creator>
  <cp:keywords/>
  <cp:lastModifiedBy>Beauty Bwembya</cp:lastModifiedBy>
  <cp:revision>4</cp:revision>
  <dcterms:created xsi:type="dcterms:W3CDTF">2023-12-22T05:33:00Z</dcterms:created>
  <dcterms:modified xsi:type="dcterms:W3CDTF">2023-12-22T05:36:00Z</dcterms:modified>
</cp:coreProperties>
</file>